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3A64" w14:textId="77777777" w:rsidR="008B33C1" w:rsidRPr="008B33C1" w:rsidRDefault="008B33C1" w:rsidP="008B33C1">
      <w:pPr>
        <w:keepNext/>
        <w:keepLines/>
        <w:spacing w:before="120" w:after="120"/>
        <w:contextualSpacing/>
        <w:jc w:val="center"/>
        <w:rPr>
          <w:rFonts w:ascii="Montserrat" w:hAnsi="Montserrat"/>
          <w:b/>
          <w:spacing w:val="5"/>
          <w:sz w:val="32"/>
          <w:szCs w:val="52"/>
          <w:lang w:eastAsia="en-US"/>
        </w:rPr>
      </w:pPr>
      <w:r w:rsidRPr="008B33C1">
        <w:rPr>
          <w:rFonts w:ascii="Montserrat" w:hAnsi="Montserrat"/>
          <w:b/>
          <w:spacing w:val="5"/>
          <w:sz w:val="32"/>
          <w:szCs w:val="52"/>
          <w:lang w:eastAsia="en-US"/>
        </w:rPr>
        <w:t>Product Description</w:t>
      </w:r>
    </w:p>
    <w:p w14:paraId="2E8A09BD" w14:textId="417327B7" w:rsidR="008B33C1" w:rsidRPr="008B33C1" w:rsidRDefault="008B33C1" w:rsidP="008B33C1">
      <w:pPr>
        <w:keepNext/>
        <w:keepLines/>
        <w:spacing w:before="120" w:after="120"/>
        <w:contextualSpacing/>
        <w:jc w:val="center"/>
        <w:rPr>
          <w:rFonts w:ascii="Montserrat" w:hAnsi="Montserrat"/>
          <w:b/>
          <w:color w:val="2571CE"/>
          <w:spacing w:val="5"/>
          <w:sz w:val="32"/>
          <w:szCs w:val="52"/>
          <w:lang w:eastAsia="en-US"/>
        </w:rPr>
      </w:pPr>
      <w:r w:rsidRPr="008B33C1">
        <w:rPr>
          <w:rFonts w:ascii="Montserrat" w:hAnsi="Montserrat"/>
          <w:b/>
          <w:color w:val="2571CE"/>
          <w:spacing w:val="5"/>
          <w:sz w:val="32"/>
          <w:szCs w:val="52"/>
          <w:lang w:eastAsia="en-US"/>
        </w:rPr>
        <w:t>SALSA</w:t>
      </w:r>
      <w:r w:rsidRPr="008B33C1">
        <w:rPr>
          <w:rFonts w:ascii="Montserrat" w:hAnsi="Montserrat"/>
          <w:b/>
          <w:color w:val="2571CE"/>
          <w:spacing w:val="5"/>
          <w:sz w:val="32"/>
          <w:szCs w:val="52"/>
          <w:vertAlign w:val="superscript"/>
          <w:lang w:eastAsia="en-US"/>
        </w:rPr>
        <w:t>®</w:t>
      </w:r>
      <w:r w:rsidRPr="008B33C1">
        <w:rPr>
          <w:rFonts w:ascii="Montserrat" w:hAnsi="Montserrat"/>
          <w:b/>
          <w:color w:val="2571CE"/>
          <w:spacing w:val="5"/>
          <w:sz w:val="32"/>
          <w:szCs w:val="52"/>
          <w:lang w:eastAsia="en-US"/>
        </w:rPr>
        <w:t xml:space="preserve"> Binning </w:t>
      </w:r>
      <w:r w:rsidRPr="00101D6F">
        <w:rPr>
          <w:rFonts w:ascii="Montserrat" w:hAnsi="Montserrat"/>
          <w:b/>
          <w:color w:val="2571CE"/>
          <w:spacing w:val="5"/>
          <w:sz w:val="32"/>
          <w:szCs w:val="52"/>
          <w:lang w:eastAsia="en-US"/>
        </w:rPr>
        <w:t>DNA SD</w:t>
      </w:r>
      <w:r w:rsidR="00101D6F" w:rsidRPr="00101D6F">
        <w:rPr>
          <w:rFonts w:ascii="Montserrat" w:hAnsi="Montserrat"/>
          <w:b/>
          <w:color w:val="2571CE"/>
          <w:spacing w:val="5"/>
          <w:sz w:val="32"/>
          <w:szCs w:val="52"/>
          <w:lang w:eastAsia="en-US"/>
        </w:rPr>
        <w:t>067</w:t>
      </w:r>
      <w:r w:rsidRPr="00101D6F">
        <w:rPr>
          <w:rFonts w:ascii="Montserrat" w:hAnsi="Montserrat"/>
          <w:b/>
          <w:color w:val="2571CE"/>
          <w:spacing w:val="5"/>
          <w:sz w:val="32"/>
          <w:szCs w:val="52"/>
          <w:lang w:eastAsia="en-US"/>
        </w:rPr>
        <w:t>-S</w:t>
      </w:r>
      <w:r w:rsidR="00101D6F" w:rsidRPr="00101D6F">
        <w:rPr>
          <w:rFonts w:ascii="Montserrat" w:hAnsi="Montserrat"/>
          <w:b/>
          <w:color w:val="2571CE"/>
          <w:spacing w:val="5"/>
          <w:sz w:val="32"/>
          <w:szCs w:val="52"/>
          <w:lang w:eastAsia="en-US"/>
        </w:rPr>
        <w:t>01</w:t>
      </w:r>
    </w:p>
    <w:p w14:paraId="1CBFE144" w14:textId="77777777" w:rsidR="00FA5807" w:rsidRDefault="00FA5807" w:rsidP="00FA5807">
      <w:pPr>
        <w:rPr>
          <w:rFonts w:cs="Tahoma"/>
          <w:b/>
          <w:szCs w:val="20"/>
        </w:rPr>
      </w:pPr>
    </w:p>
    <w:p w14:paraId="19CBB724" w14:textId="63FBC6B1" w:rsidR="008B33C1" w:rsidRPr="008B33C1" w:rsidRDefault="008B33C1" w:rsidP="008B33C1">
      <w:pPr>
        <w:pStyle w:val="Heading2"/>
      </w:pPr>
      <w:r w:rsidRPr="008B33C1">
        <w:t>Versio</w:t>
      </w:r>
      <w:r w:rsidRPr="00101D6F">
        <w:t>n S</w:t>
      </w:r>
      <w:r w:rsidR="00101D6F" w:rsidRPr="00101D6F">
        <w:t>01</w:t>
      </w:r>
    </w:p>
    <w:p w14:paraId="653C44AC" w14:textId="77777777" w:rsidR="00101D6F" w:rsidRDefault="00101D6F" w:rsidP="008B33C1">
      <w:pPr>
        <w:pStyle w:val="Heading2"/>
      </w:pPr>
    </w:p>
    <w:p w14:paraId="52C05790" w14:textId="66C9C29F" w:rsidR="005810B7" w:rsidRDefault="00F65BD7" w:rsidP="008B33C1">
      <w:pPr>
        <w:pStyle w:val="Heading2"/>
      </w:pPr>
      <w:r w:rsidRPr="00634C37">
        <w:t>Catalogue number</w:t>
      </w:r>
    </w:p>
    <w:p w14:paraId="19614A19" w14:textId="44F42F5C" w:rsidR="00F65BD7" w:rsidRPr="00E73072" w:rsidRDefault="00F65BD7" w:rsidP="008B33C1">
      <w:pPr>
        <w:pStyle w:val="ListParagraph"/>
        <w:rPr>
          <w:b w:val="0"/>
          <w:bCs/>
        </w:rPr>
      </w:pPr>
      <w:r w:rsidRPr="008B33C1">
        <w:t>SD</w:t>
      </w:r>
      <w:r w:rsidR="00101D6F">
        <w:t>067</w:t>
      </w:r>
      <w:r w:rsidR="00236A35" w:rsidRPr="008B33C1">
        <w:t xml:space="preserve">: </w:t>
      </w:r>
      <w:r w:rsidR="00236A35" w:rsidRPr="00E73072">
        <w:rPr>
          <w:b w:val="0"/>
          <w:bCs/>
        </w:rPr>
        <w:t>SALSA Binning DNA,</w:t>
      </w:r>
      <w:r w:rsidR="00FA5807" w:rsidRPr="00E73072">
        <w:rPr>
          <w:b w:val="0"/>
          <w:bCs/>
        </w:rPr>
        <w:t xml:space="preserve"> 6 reactions</w:t>
      </w:r>
    </w:p>
    <w:p w14:paraId="33BAB557" w14:textId="77777777" w:rsidR="00A62321" w:rsidRDefault="00FA5807" w:rsidP="00E73072">
      <w:pPr>
        <w:pStyle w:val="Heading2"/>
      </w:pPr>
      <w:r>
        <w:t>Certificate of Analysis</w:t>
      </w:r>
    </w:p>
    <w:p w14:paraId="3EF425D3" w14:textId="321C1D03" w:rsidR="00FA5807" w:rsidRPr="00AB632A" w:rsidRDefault="00FA5807" w:rsidP="00A62321">
      <w:pPr>
        <w:tabs>
          <w:tab w:val="left" w:pos="-1410"/>
          <w:tab w:val="left" w:pos="-846"/>
          <w:tab w:val="left" w:pos="-282"/>
          <w:tab w:val="left" w:pos="282"/>
          <w:tab w:val="left" w:pos="360"/>
          <w:tab w:val="left" w:pos="1416"/>
          <w:tab w:val="left" w:pos="1980"/>
          <w:tab w:val="left" w:pos="2550"/>
          <w:tab w:val="left" w:pos="3114"/>
          <w:tab w:val="left" w:pos="3678"/>
          <w:tab w:val="left" w:pos="4248"/>
          <w:tab w:val="left" w:pos="4812"/>
          <w:tab w:val="left" w:pos="5382"/>
          <w:tab w:val="left" w:pos="5946"/>
          <w:tab w:val="left" w:pos="6510"/>
          <w:tab w:val="left" w:pos="7080"/>
          <w:tab w:val="left" w:pos="7644"/>
          <w:tab w:val="left" w:pos="8214"/>
          <w:tab w:val="left" w:pos="8778"/>
          <w:tab w:val="left" w:pos="9342"/>
          <w:tab w:val="left" w:pos="9912"/>
          <w:tab w:val="left" w:pos="10476"/>
          <w:tab w:val="left" w:pos="11046"/>
          <w:tab w:val="left" w:pos="11610"/>
          <w:tab w:val="left" w:pos="12174"/>
          <w:tab w:val="left" w:pos="12744"/>
          <w:tab w:val="left" w:pos="13308"/>
          <w:tab w:val="left" w:pos="13878"/>
          <w:tab w:val="left" w:pos="14442"/>
          <w:tab w:val="left" w:pos="15006"/>
          <w:tab w:val="left" w:pos="15576"/>
          <w:tab w:val="left" w:pos="16140"/>
          <w:tab w:val="left" w:pos="16710"/>
          <w:tab w:val="left" w:pos="17274"/>
          <w:tab w:val="left" w:pos="17838"/>
          <w:tab w:val="left" w:pos="18408"/>
          <w:tab w:val="left" w:pos="18972"/>
          <w:tab w:val="left" w:pos="19542"/>
          <w:tab w:val="left" w:pos="20106"/>
          <w:tab w:val="left" w:pos="20670"/>
        </w:tabs>
        <w:rPr>
          <w:rFonts w:cs="Tahoma"/>
          <w:szCs w:val="20"/>
        </w:rPr>
      </w:pPr>
      <w:r>
        <w:rPr>
          <w:rFonts w:cs="Tahoma"/>
          <w:szCs w:val="20"/>
        </w:rPr>
        <w:t>Information regarding storage conditions, quality tests, and a sample electropherogram from the current sales lot is available at</w:t>
      </w:r>
      <w:r w:rsidR="00A62321">
        <w:rPr>
          <w:rFonts w:cs="Tahoma"/>
          <w:szCs w:val="20"/>
        </w:rPr>
        <w:t xml:space="preserve"> </w:t>
      </w:r>
      <w:hyperlink r:id="rId8" w:history="1">
        <w:r w:rsidR="00A62321" w:rsidRPr="005802D2">
          <w:rPr>
            <w:rStyle w:val="Hyperlink"/>
            <w:rFonts w:cs="Tahoma"/>
            <w:color w:val="2B85D9"/>
            <w:szCs w:val="20"/>
            <w:u w:val="none"/>
          </w:rPr>
          <w:t>www.mrcholland.com</w:t>
        </w:r>
      </w:hyperlink>
      <w:r>
        <w:rPr>
          <w:rFonts w:cs="Tahoma"/>
          <w:szCs w:val="20"/>
        </w:rPr>
        <w:t>.</w:t>
      </w:r>
    </w:p>
    <w:p w14:paraId="35467814" w14:textId="77777777" w:rsidR="00A62321" w:rsidRDefault="00FA5807" w:rsidP="008B33C1">
      <w:pPr>
        <w:pStyle w:val="Heading2"/>
      </w:pPr>
      <w:r w:rsidRPr="00F77C0A">
        <w:t>Precautions and warnings</w:t>
      </w:r>
    </w:p>
    <w:p w14:paraId="70EF935E" w14:textId="72DA0934" w:rsidR="003C304E" w:rsidRDefault="00FA5807" w:rsidP="00FA5807">
      <w:pPr>
        <w:tabs>
          <w:tab w:val="left" w:pos="-1410"/>
          <w:tab w:val="left" w:pos="-846"/>
          <w:tab w:val="left" w:pos="-282"/>
          <w:tab w:val="left" w:pos="282"/>
          <w:tab w:val="left" w:pos="360"/>
          <w:tab w:val="left" w:pos="1416"/>
          <w:tab w:val="left" w:pos="1980"/>
          <w:tab w:val="left" w:pos="2550"/>
          <w:tab w:val="left" w:pos="3114"/>
          <w:tab w:val="left" w:pos="3678"/>
          <w:tab w:val="left" w:pos="4248"/>
          <w:tab w:val="left" w:pos="4812"/>
          <w:tab w:val="left" w:pos="5382"/>
          <w:tab w:val="left" w:pos="5946"/>
          <w:tab w:val="left" w:pos="6510"/>
          <w:tab w:val="left" w:pos="7080"/>
          <w:tab w:val="left" w:pos="7644"/>
          <w:tab w:val="left" w:pos="8214"/>
          <w:tab w:val="left" w:pos="8778"/>
          <w:tab w:val="left" w:pos="9342"/>
          <w:tab w:val="left" w:pos="9912"/>
          <w:tab w:val="left" w:pos="10476"/>
          <w:tab w:val="left" w:pos="11046"/>
          <w:tab w:val="left" w:pos="11610"/>
          <w:tab w:val="left" w:pos="12174"/>
          <w:tab w:val="left" w:pos="12744"/>
          <w:tab w:val="left" w:pos="13308"/>
          <w:tab w:val="left" w:pos="13878"/>
          <w:tab w:val="left" w:pos="14442"/>
          <w:tab w:val="left" w:pos="15006"/>
          <w:tab w:val="left" w:pos="15576"/>
          <w:tab w:val="left" w:pos="16140"/>
          <w:tab w:val="left" w:pos="16710"/>
          <w:tab w:val="left" w:pos="17274"/>
          <w:tab w:val="left" w:pos="17838"/>
          <w:tab w:val="left" w:pos="18408"/>
          <w:tab w:val="left" w:pos="18972"/>
          <w:tab w:val="left" w:pos="19542"/>
          <w:tab w:val="left" w:pos="20106"/>
          <w:tab w:val="left" w:pos="20670"/>
        </w:tabs>
        <w:rPr>
          <w:rFonts w:cs="Tahoma"/>
          <w:szCs w:val="20"/>
        </w:rPr>
      </w:pPr>
      <w:r w:rsidRPr="00F77C0A">
        <w:rPr>
          <w:rFonts w:cs="Tahoma"/>
          <w:szCs w:val="20"/>
        </w:rPr>
        <w:t>For professional use only. Always consult the most recent product description</w:t>
      </w:r>
      <w:r w:rsidR="00C129C7">
        <w:rPr>
          <w:rFonts w:cs="Tahoma"/>
          <w:szCs w:val="20"/>
        </w:rPr>
        <w:t xml:space="preserve"> AND the corresponding probemix product description</w:t>
      </w:r>
      <w:r w:rsidRPr="00F77C0A">
        <w:rPr>
          <w:rFonts w:cs="Tahoma"/>
          <w:szCs w:val="20"/>
        </w:rPr>
        <w:t xml:space="preserve"> AND the MLPA General Protocol</w:t>
      </w:r>
      <w:r w:rsidR="00C129C7">
        <w:rPr>
          <w:rFonts w:cs="Tahoma"/>
          <w:szCs w:val="20"/>
        </w:rPr>
        <w:t xml:space="preserve"> </w:t>
      </w:r>
      <w:r w:rsidRPr="00F77C0A">
        <w:rPr>
          <w:rFonts w:cs="Tahoma"/>
          <w:szCs w:val="20"/>
        </w:rPr>
        <w:t xml:space="preserve">before use: </w:t>
      </w:r>
      <w:hyperlink r:id="rId9" w:history="1">
        <w:r w:rsidR="00A62321" w:rsidRPr="005802D2">
          <w:rPr>
            <w:rStyle w:val="Hyperlink"/>
            <w:rFonts w:cs="Tahoma"/>
            <w:color w:val="2B85D9"/>
            <w:szCs w:val="20"/>
            <w:u w:val="none"/>
          </w:rPr>
          <w:t>www.mrcholland.com</w:t>
        </w:r>
      </w:hyperlink>
      <w:r w:rsidRPr="0050523D">
        <w:rPr>
          <w:rFonts w:cs="Tahoma"/>
          <w:szCs w:val="20"/>
        </w:rPr>
        <w:t>.</w:t>
      </w:r>
      <w:r w:rsidR="00B556A3">
        <w:rPr>
          <w:rFonts w:cs="Tahoma"/>
          <w:szCs w:val="20"/>
        </w:rPr>
        <w:t xml:space="preserve"> </w:t>
      </w:r>
      <w:r w:rsidR="00EC6225">
        <w:rPr>
          <w:rFonts w:cs="Tahoma"/>
          <w:szCs w:val="20"/>
        </w:rPr>
        <w:t>Binning DNA is not known to contain any harmful agents.</w:t>
      </w:r>
    </w:p>
    <w:p w14:paraId="2D58EB2D" w14:textId="3DCDE4F0" w:rsidR="003C304E" w:rsidRDefault="003C304E" w:rsidP="003C304E">
      <w:pPr>
        <w:pStyle w:val="Heading2"/>
      </w:pPr>
      <w:r>
        <w:t>Safety data sheet</w:t>
      </w:r>
    </w:p>
    <w:p w14:paraId="5D282218" w14:textId="654AE5A3" w:rsidR="003C304E" w:rsidRDefault="003C304E" w:rsidP="003C304E">
      <w:pPr>
        <w:pStyle w:val="NoSpacing"/>
        <w:spacing w:after="240"/>
        <w:jc w:val="both"/>
        <w:rPr>
          <w:rFonts w:cs="Tahoma"/>
          <w:szCs w:val="20"/>
          <w:lang w:val="en-US"/>
        </w:rPr>
      </w:pPr>
      <w:bookmarkStart w:id="0" w:name="_Hlk70006058"/>
      <w:r w:rsidRPr="00824EC3">
        <w:rPr>
          <w:rFonts w:cs="Tahoma"/>
          <w:szCs w:val="20"/>
          <w:lang w:val="en-US"/>
        </w:rPr>
        <w:t xml:space="preserve">Based on the concentrations present, none of the ingredients are hazardous as defined by the Hazard Communication Standard. </w:t>
      </w:r>
      <w:r w:rsidRPr="00824EC3">
        <w:rPr>
          <w:rFonts w:cs="Tahoma"/>
          <w:b/>
          <w:bCs/>
          <w:szCs w:val="20"/>
          <w:lang w:val="en-US"/>
        </w:rPr>
        <w:t>A Safety Data Sheet (SDS) is not required for these products</w:t>
      </w:r>
      <w:r w:rsidRPr="00824EC3">
        <w:rPr>
          <w:rFonts w:cs="Tahoma"/>
          <w:szCs w:val="20"/>
          <w:lang w:val="en-US"/>
        </w:rPr>
        <w:t xml:space="preserve">: </w:t>
      </w:r>
      <w:r w:rsidR="00EC6225" w:rsidRPr="00824EC3">
        <w:rPr>
          <w:rFonts w:cs="Tahoma"/>
          <w:szCs w:val="20"/>
          <w:lang w:val="en-US"/>
        </w:rPr>
        <w:t>none of the preparations contain dangerous substances</w:t>
      </w:r>
      <w:r w:rsidRPr="00824EC3">
        <w:rPr>
          <w:rFonts w:cs="Tahoma"/>
          <w:szCs w:val="20"/>
          <w:lang w:val="en-US"/>
        </w:rPr>
        <w:t xml:space="preserve"> (as per Regulation (EC) No 1272/2008 [EU-GHS/CLP] and amendments) at </w:t>
      </w:r>
      <w:r w:rsidRPr="00D0110A">
        <w:t>concentrations</w:t>
      </w:r>
      <w:r w:rsidRPr="00824EC3">
        <w:rPr>
          <w:rFonts w:cs="Tahoma"/>
          <w:szCs w:val="20"/>
          <w:lang w:val="en-US"/>
        </w:rPr>
        <w:t xml:space="preserve"> requiring distribution of an SDS (as per Regulation (EC) No 1272/2008 [EU-GHS/CLP] and 1907/2006 [REACH] and amendments). If spills occur, clean with water and follow appropriate site procedures.</w:t>
      </w:r>
    </w:p>
    <w:p w14:paraId="6AEC42B1" w14:textId="77777777" w:rsidR="00D22043" w:rsidRDefault="00D22043" w:rsidP="008B33C1">
      <w:pPr>
        <w:pStyle w:val="Heading2"/>
      </w:pPr>
      <w:bookmarkStart w:id="1" w:name="_Hlk55840720"/>
      <w:bookmarkEnd w:id="0"/>
      <w:r w:rsidRPr="00634C37">
        <w:t xml:space="preserve">Intended </w:t>
      </w:r>
      <w:r>
        <w:t>purpose</w:t>
      </w:r>
    </w:p>
    <w:bookmarkEnd w:id="1"/>
    <w:p w14:paraId="08590EDE" w14:textId="0647A68F" w:rsidR="00101D6F" w:rsidRPr="00101D6F" w:rsidRDefault="00101D6F" w:rsidP="00E136AF">
      <w:pPr>
        <w:tabs>
          <w:tab w:val="left" w:pos="-1410"/>
          <w:tab w:val="left" w:pos="-846"/>
          <w:tab w:val="left" w:pos="-282"/>
          <w:tab w:val="left" w:pos="282"/>
          <w:tab w:val="left" w:pos="360"/>
          <w:tab w:val="left" w:pos="1416"/>
          <w:tab w:val="left" w:pos="1980"/>
          <w:tab w:val="left" w:pos="2550"/>
          <w:tab w:val="left" w:pos="3114"/>
          <w:tab w:val="left" w:pos="3678"/>
          <w:tab w:val="left" w:pos="4248"/>
          <w:tab w:val="left" w:pos="4812"/>
          <w:tab w:val="left" w:pos="5382"/>
          <w:tab w:val="left" w:pos="5946"/>
          <w:tab w:val="left" w:pos="6510"/>
          <w:tab w:val="left" w:pos="7080"/>
          <w:tab w:val="left" w:pos="7644"/>
          <w:tab w:val="left" w:pos="8214"/>
          <w:tab w:val="left" w:pos="8778"/>
          <w:tab w:val="left" w:pos="9342"/>
          <w:tab w:val="left" w:pos="9912"/>
          <w:tab w:val="left" w:pos="10476"/>
          <w:tab w:val="left" w:pos="11046"/>
          <w:tab w:val="left" w:pos="11610"/>
          <w:tab w:val="left" w:pos="12174"/>
          <w:tab w:val="left" w:pos="12744"/>
          <w:tab w:val="left" w:pos="13308"/>
          <w:tab w:val="left" w:pos="13878"/>
          <w:tab w:val="left" w:pos="14442"/>
          <w:tab w:val="left" w:pos="15006"/>
          <w:tab w:val="left" w:pos="15576"/>
          <w:tab w:val="left" w:pos="16140"/>
          <w:tab w:val="left" w:pos="16710"/>
          <w:tab w:val="left" w:pos="17274"/>
          <w:tab w:val="left" w:pos="17838"/>
          <w:tab w:val="left" w:pos="18408"/>
          <w:tab w:val="left" w:pos="18972"/>
          <w:tab w:val="left" w:pos="19542"/>
          <w:tab w:val="left" w:pos="20106"/>
          <w:tab w:val="left" w:pos="20670"/>
        </w:tabs>
      </w:pPr>
      <w:r w:rsidRPr="00101D6F">
        <w:t xml:space="preserve">The SALSA Binning DNA SD067 is an in vitro </w:t>
      </w:r>
      <w:r w:rsidRPr="006D558E">
        <w:t>diagnostic (IVD</w:t>
      </w:r>
      <w:r w:rsidR="003F269A" w:rsidRPr="006D558E">
        <w:t>)</w:t>
      </w:r>
      <w:r w:rsidR="003F269A" w:rsidRPr="006D558E">
        <w:rPr>
          <w:b/>
          <w:bCs/>
          <w:vertAlign w:val="superscript"/>
        </w:rPr>
        <w:t>1</w:t>
      </w:r>
      <w:r w:rsidR="003F269A" w:rsidRPr="006D558E">
        <w:t xml:space="preserve"> or research use only (RUO)</w:t>
      </w:r>
      <w:r w:rsidRPr="006D558E">
        <w:t xml:space="preserve"> reagent to be used in combination with SALSA MLPA Probemixes P045-</w:t>
      </w:r>
      <w:r w:rsidR="006D558E" w:rsidRPr="006D558E">
        <w:t xml:space="preserve">D1 BRCA2/CHEK2, P051-D2 Parkinson mix 1, P052-D2 Parkinson mix 2, P056-D1 TP53, P102-D1 HBB, a SALSA MLPA Reagent Kit and Coffalyser.Net analysis software for the processes of linking all probe signals to their identity by use of the probe lengths. SD067 contains the targets of all probes included in the above-listed probemixes, including the mutation-specific probe targets </w:t>
      </w:r>
      <w:r w:rsidR="006D558E" w:rsidRPr="006D558E">
        <w:rPr>
          <w:rFonts w:cstheme="minorHAnsi"/>
          <w:i/>
          <w:iCs/>
        </w:rPr>
        <w:t xml:space="preserve">CHEK2 </w:t>
      </w:r>
      <w:r w:rsidR="006D558E" w:rsidRPr="006D558E">
        <w:rPr>
          <w:rFonts w:cstheme="minorHAnsi"/>
        </w:rPr>
        <w:t xml:space="preserve">c.1100delC, </w:t>
      </w:r>
      <w:r w:rsidR="006D558E" w:rsidRPr="006D558E">
        <w:rPr>
          <w:rFonts w:cstheme="minorHAnsi"/>
          <w:i/>
          <w:iCs/>
        </w:rPr>
        <w:t xml:space="preserve">SNCA </w:t>
      </w:r>
      <w:r w:rsidR="006D558E" w:rsidRPr="006D558E">
        <w:t>c.88G&gt;C,</w:t>
      </w:r>
      <w:r w:rsidR="006D558E" w:rsidRPr="006D558E">
        <w:rPr>
          <w:rFonts w:cstheme="minorHAnsi"/>
        </w:rPr>
        <w:t xml:space="preserve"> </w:t>
      </w:r>
      <w:r w:rsidR="006D558E" w:rsidRPr="006D558E">
        <w:rPr>
          <w:rFonts w:cstheme="minorHAnsi"/>
          <w:i/>
          <w:iCs/>
        </w:rPr>
        <w:t>LRRK2</w:t>
      </w:r>
      <w:r w:rsidR="006D558E" w:rsidRPr="006D558E">
        <w:rPr>
          <w:rFonts w:cstheme="minorHAnsi"/>
        </w:rPr>
        <w:t xml:space="preserve"> </w:t>
      </w:r>
      <w:r w:rsidR="006D558E" w:rsidRPr="006D558E">
        <w:t>c.6055G&gt;A</w:t>
      </w:r>
      <w:r w:rsidR="006D558E" w:rsidRPr="006D558E">
        <w:rPr>
          <w:rFonts w:cstheme="minorHAnsi"/>
        </w:rPr>
        <w:t xml:space="preserve"> and</w:t>
      </w:r>
      <w:r w:rsidR="006D558E" w:rsidRPr="008C73B8">
        <w:rPr>
          <w:rFonts w:cstheme="minorHAnsi"/>
        </w:rPr>
        <w:t xml:space="preserve"> </w:t>
      </w:r>
      <w:r w:rsidR="006D558E" w:rsidRPr="008C73B8">
        <w:rPr>
          <w:rFonts w:cstheme="minorHAnsi"/>
          <w:i/>
          <w:iCs/>
          <w:lang w:val="fr-FR"/>
        </w:rPr>
        <w:t xml:space="preserve">HBB </w:t>
      </w:r>
      <w:r w:rsidR="006D558E" w:rsidRPr="0001248B">
        <w:rPr>
          <w:lang w:val="fr-FR"/>
        </w:rPr>
        <w:t>c.20A&gt;T</w:t>
      </w:r>
      <w:r w:rsidR="006D558E">
        <w:t>.</w:t>
      </w:r>
    </w:p>
    <w:p w14:paraId="1BEE96A4" w14:textId="6E883150" w:rsidR="00101D6F" w:rsidRDefault="00101D6F" w:rsidP="00101D6F">
      <w:pPr>
        <w:pStyle w:val="NoSpacing"/>
        <w:jc w:val="both"/>
        <w:rPr>
          <w:rFonts w:cs="Arial"/>
          <w:bCs/>
          <w:szCs w:val="20"/>
        </w:rPr>
      </w:pPr>
      <w:r w:rsidRPr="00101D6F">
        <w:rPr>
          <w:rFonts w:cs="Arial"/>
          <w:bCs/>
          <w:szCs w:val="20"/>
        </w:rPr>
        <w:t>Binning DNA should never be used as a reference sample in the MLPA data analysis. Neither should it be used in quantification of mutation signal(s).</w:t>
      </w:r>
    </w:p>
    <w:p w14:paraId="79D8BBCD" w14:textId="77777777" w:rsidR="003F269A" w:rsidRDefault="003F269A" w:rsidP="00101D6F">
      <w:pPr>
        <w:pStyle w:val="NoSpacing"/>
        <w:jc w:val="both"/>
        <w:rPr>
          <w:rFonts w:cs="Arial"/>
          <w:bCs/>
          <w:szCs w:val="20"/>
        </w:rPr>
      </w:pPr>
    </w:p>
    <w:p w14:paraId="314AF6D2" w14:textId="269F5727" w:rsidR="003F269A" w:rsidRPr="00C44371" w:rsidRDefault="003F269A" w:rsidP="006D558E">
      <w:pPr>
        <w:pStyle w:val="NoSpacing"/>
        <w:ind w:left="284"/>
        <w:jc w:val="both"/>
        <w:rPr>
          <w:rFonts w:cs="Arial"/>
          <w:bCs/>
          <w:sz w:val="18"/>
          <w:szCs w:val="18"/>
        </w:rPr>
      </w:pPr>
      <w:r w:rsidRPr="00C44371">
        <w:rPr>
          <w:b/>
          <w:bCs/>
          <w:sz w:val="18"/>
          <w:szCs w:val="18"/>
          <w:vertAlign w:val="superscript"/>
        </w:rPr>
        <w:t>1</w:t>
      </w:r>
      <w:r w:rsidRPr="00C44371">
        <w:rPr>
          <w:sz w:val="18"/>
          <w:szCs w:val="18"/>
        </w:rPr>
        <w:t>Please note that this Binning DNA is for in vitro diagnostic (IVD) use in the countries specified at the end of this product description. In all other countries, the product is for research use only (RUO).</w:t>
      </w:r>
    </w:p>
    <w:p w14:paraId="3A788437" w14:textId="77777777" w:rsidR="00101D6F" w:rsidRPr="00101D6F" w:rsidRDefault="00101D6F" w:rsidP="00101D6F">
      <w:pPr>
        <w:pStyle w:val="NoSpacing"/>
        <w:jc w:val="both"/>
        <w:rPr>
          <w:rFonts w:cs="Arial"/>
          <w:bCs/>
          <w:szCs w:val="20"/>
        </w:rPr>
      </w:pPr>
    </w:p>
    <w:p w14:paraId="7167D67B" w14:textId="77777777" w:rsidR="009F08E0" w:rsidRDefault="009523D6" w:rsidP="00E73072">
      <w:pPr>
        <w:pStyle w:val="Heading2"/>
      </w:pPr>
      <w:r>
        <w:t>Experimental set up</w:t>
      </w:r>
    </w:p>
    <w:p w14:paraId="251AA75B" w14:textId="7877648C" w:rsidR="00F65BD7" w:rsidRPr="00471F1C" w:rsidRDefault="003E6A02" w:rsidP="00F65BD7">
      <w:pPr>
        <w:rPr>
          <w:rFonts w:cs="Tahoma"/>
          <w:sz w:val="16"/>
          <w:szCs w:val="16"/>
        </w:rPr>
      </w:pPr>
      <w:r w:rsidRPr="00C129C7">
        <w:rPr>
          <w:rFonts w:cs="Tahoma"/>
          <w:szCs w:val="20"/>
        </w:rPr>
        <w:t>MLPA reaction</w:t>
      </w:r>
      <w:r w:rsidR="00AE7E61" w:rsidRPr="00C129C7">
        <w:rPr>
          <w:rFonts w:cs="Tahoma"/>
          <w:szCs w:val="20"/>
        </w:rPr>
        <w:t>s for binning purposes should be performed with</w:t>
      </w:r>
      <w:r w:rsidRPr="00C129C7">
        <w:rPr>
          <w:rFonts w:cs="Tahoma"/>
          <w:szCs w:val="20"/>
        </w:rPr>
        <w:t xml:space="preserve"> 5 </w:t>
      </w:r>
      <w:proofErr w:type="spellStart"/>
      <w:r w:rsidRPr="00C129C7">
        <w:rPr>
          <w:rFonts w:cs="Tahoma"/>
          <w:szCs w:val="20"/>
        </w:rPr>
        <w:t>μl</w:t>
      </w:r>
      <w:proofErr w:type="spellEnd"/>
      <w:r w:rsidRPr="00C129C7">
        <w:rPr>
          <w:rFonts w:cs="Tahoma"/>
          <w:szCs w:val="20"/>
        </w:rPr>
        <w:t xml:space="preserve"> of </w:t>
      </w:r>
      <w:r w:rsidR="00197837" w:rsidRPr="00C129C7">
        <w:rPr>
          <w:rFonts w:cs="Tahoma"/>
          <w:szCs w:val="20"/>
        </w:rPr>
        <w:t>Binning DNA</w:t>
      </w:r>
      <w:r w:rsidRPr="00C129C7">
        <w:rPr>
          <w:rFonts w:cs="Tahoma"/>
          <w:szCs w:val="20"/>
        </w:rPr>
        <w:t>.</w:t>
      </w:r>
      <w:r w:rsidR="00C129C7" w:rsidRPr="00C129C7">
        <w:t xml:space="preserve"> </w:t>
      </w:r>
      <w:r w:rsidR="00FA5807" w:rsidRPr="00C129C7">
        <w:t>Inclusion</w:t>
      </w:r>
      <w:r w:rsidR="00FA5807">
        <w:t xml:space="preserve"> of one reaction with SALSA Binning DNA SD</w:t>
      </w:r>
      <w:r w:rsidR="003F269A">
        <w:t>067</w:t>
      </w:r>
      <w:r w:rsidR="00FA5807">
        <w:t xml:space="preserve"> in the initial MLPA experiment is essential as it can aid in data binning of the peak pattern </w:t>
      </w:r>
      <w:r w:rsidR="00FB12AF">
        <w:t xml:space="preserve">when </w:t>
      </w:r>
      <w:r w:rsidR="00FA5807">
        <w:t>using Coffalyser.Net software.</w:t>
      </w:r>
      <w:r w:rsidR="00FA5807" w:rsidRPr="00832129">
        <w:rPr>
          <w:lang w:val="en-US"/>
        </w:rPr>
        <w:t xml:space="preserve"> </w:t>
      </w:r>
      <w:r w:rsidR="00FA5807">
        <w:rPr>
          <w:lang w:val="en-US"/>
        </w:rPr>
        <w:t xml:space="preserve">Furthermore, </w:t>
      </w:r>
      <w:r w:rsidR="00FA5807" w:rsidRPr="000933AF">
        <w:rPr>
          <w:lang w:val="en-US"/>
        </w:rPr>
        <w:t xml:space="preserve">Binning DNA should be included in the experiment whenever changes have been applied to the set-up of the capillary electrophoresis device (e.g. when </w:t>
      </w:r>
      <w:r w:rsidR="00E81D5B">
        <w:rPr>
          <w:lang w:val="en-US"/>
        </w:rPr>
        <w:t>a different polymer type is used</w:t>
      </w:r>
      <w:r w:rsidR="00FA5807" w:rsidRPr="000933AF">
        <w:rPr>
          <w:lang w:val="en-US"/>
        </w:rPr>
        <w:t>)</w:t>
      </w:r>
      <w:r w:rsidR="00FA5807">
        <w:t>.</w:t>
      </w:r>
    </w:p>
    <w:p w14:paraId="7E2E6929" w14:textId="77777777" w:rsidR="009F08E0" w:rsidRDefault="009523D6" w:rsidP="00E73072">
      <w:pPr>
        <w:pStyle w:val="Heading2"/>
      </w:pPr>
      <w:r w:rsidRPr="00640A12">
        <w:t>Data analysis</w:t>
      </w:r>
    </w:p>
    <w:p w14:paraId="465DE30B" w14:textId="2E5D004B" w:rsidR="00026B82" w:rsidRDefault="00026B82" w:rsidP="003F269A">
      <w:pPr>
        <w:tabs>
          <w:tab w:val="left" w:pos="3828"/>
        </w:tabs>
      </w:pPr>
      <w:r w:rsidRPr="006523B9">
        <w:t xml:space="preserve">Coffalyser.Net software </w:t>
      </w:r>
      <w:r w:rsidR="009F08E0">
        <w:t>should</w:t>
      </w:r>
      <w:r>
        <w:t xml:space="preserve"> be used </w:t>
      </w:r>
      <w:r w:rsidRPr="006523B9">
        <w:t>for analysis of MLPA experiments</w:t>
      </w:r>
      <w:r>
        <w:t>. W</w:t>
      </w:r>
      <w:r w:rsidRPr="00A226CB">
        <w:t xml:space="preserve">hen </w:t>
      </w:r>
      <w:r>
        <w:t xml:space="preserve">performing </w:t>
      </w:r>
      <w:r w:rsidRPr="00A226CB">
        <w:t>the fragment analysis step in Coffalyser</w:t>
      </w:r>
      <w:r>
        <w:t>.Net</w:t>
      </w:r>
      <w:r w:rsidRPr="00A226CB">
        <w:t xml:space="preserve">, </w:t>
      </w:r>
      <w:r>
        <w:t>select</w:t>
      </w:r>
      <w:r w:rsidRPr="00A226CB">
        <w:t xml:space="preserve"> </w:t>
      </w:r>
      <w:r>
        <w:t>SD</w:t>
      </w:r>
      <w:r w:rsidR="003F269A">
        <w:t>067</w:t>
      </w:r>
      <w:r w:rsidRPr="00A226CB">
        <w:t xml:space="preserve"> </w:t>
      </w:r>
      <w:r>
        <w:t xml:space="preserve">in </w:t>
      </w:r>
      <w:r w:rsidRPr="00A226CB">
        <w:t xml:space="preserve">the </w:t>
      </w:r>
      <w:r w:rsidRPr="00471F1C">
        <w:rPr>
          <w:i/>
        </w:rPr>
        <w:t xml:space="preserve">bin </w:t>
      </w:r>
      <w:proofErr w:type="spellStart"/>
      <w:r w:rsidRPr="00471F1C">
        <w:rPr>
          <w:i/>
        </w:rPr>
        <w:t>smpl</w:t>
      </w:r>
      <w:proofErr w:type="spellEnd"/>
      <w:r>
        <w:t xml:space="preserve"> –column. By selecting the SD</w:t>
      </w:r>
      <w:r w:rsidR="003F269A">
        <w:t>067</w:t>
      </w:r>
      <w:r w:rsidRPr="00A226CB">
        <w:t xml:space="preserve"> sample as you</w:t>
      </w:r>
      <w:r>
        <w:t>r</w:t>
      </w:r>
      <w:r w:rsidRPr="00A226CB">
        <w:t xml:space="preserve"> binning sample, probes </w:t>
      </w:r>
      <w:r>
        <w:t>will be correctly identified in the peak pattern across all samples</w:t>
      </w:r>
      <w:r w:rsidRPr="00A226CB">
        <w:t xml:space="preserve">. </w:t>
      </w:r>
      <w:r>
        <w:t xml:space="preserve">Coffalyser.Net software is </w:t>
      </w:r>
      <w:r w:rsidR="009F08E0">
        <w:t xml:space="preserve">freely downloadable at </w:t>
      </w:r>
      <w:hyperlink r:id="rId10" w:history="1">
        <w:r w:rsidR="009F08E0" w:rsidRPr="005802D2">
          <w:rPr>
            <w:rStyle w:val="Hyperlink"/>
            <w:rFonts w:cs="Tahoma"/>
            <w:color w:val="2B85D9"/>
            <w:szCs w:val="20"/>
            <w:u w:val="none"/>
          </w:rPr>
          <w:t>www.mrcholland.com</w:t>
        </w:r>
      </w:hyperlink>
      <w:r>
        <w:t xml:space="preserve">. </w:t>
      </w:r>
    </w:p>
    <w:p w14:paraId="0DB36330" w14:textId="77777777" w:rsidR="009F08E0" w:rsidRDefault="00FA5807" w:rsidP="00E73072">
      <w:pPr>
        <w:pStyle w:val="Heading2"/>
      </w:pPr>
      <w:r>
        <w:t>Binning DNA content</w:t>
      </w:r>
    </w:p>
    <w:p w14:paraId="02E149B2" w14:textId="24496F7F" w:rsidR="00DB1F7D" w:rsidRDefault="00620D7B" w:rsidP="00DB1F7D">
      <w:r>
        <w:t>SD</w:t>
      </w:r>
      <w:r w:rsidR="00D86A4F">
        <w:t>067</w:t>
      </w:r>
      <w:r>
        <w:t xml:space="preserve"> </w:t>
      </w:r>
      <w:r w:rsidRPr="00D86A4F">
        <w:t xml:space="preserve">consists of </w:t>
      </w:r>
      <w:r w:rsidR="00F65BD7" w:rsidRPr="00D86A4F">
        <w:t>a mixture of female genomic DNA from healthy individuals</w:t>
      </w:r>
      <w:r w:rsidR="004A1EF1" w:rsidRPr="00D86A4F">
        <w:t xml:space="preserve"> </w:t>
      </w:r>
      <w:r w:rsidR="00F65BD7" w:rsidRPr="00D86A4F">
        <w:t xml:space="preserve">and a titrated amount of plasmid </w:t>
      </w:r>
      <w:r w:rsidR="004A1EF1" w:rsidRPr="00D86A4F">
        <w:t xml:space="preserve">DNA </w:t>
      </w:r>
      <w:r w:rsidR="00F65BD7" w:rsidRPr="00D86A4F">
        <w:t xml:space="preserve">that contains </w:t>
      </w:r>
      <w:r w:rsidRPr="00D86A4F">
        <w:t xml:space="preserve">partial sequences of the </w:t>
      </w:r>
      <w:r w:rsidR="00D86A4F" w:rsidRPr="00D86A4F">
        <w:rPr>
          <w:i/>
          <w:iCs/>
        </w:rPr>
        <w:t>CHEK2</w:t>
      </w:r>
      <w:r w:rsidR="00D86A4F" w:rsidRPr="00D86A4F">
        <w:t xml:space="preserve">, </w:t>
      </w:r>
      <w:r w:rsidR="00D86A4F" w:rsidRPr="00D86A4F">
        <w:rPr>
          <w:i/>
          <w:iCs/>
        </w:rPr>
        <w:t>SNCA</w:t>
      </w:r>
      <w:r w:rsidR="006D558E">
        <w:rPr>
          <w:i/>
          <w:iCs/>
        </w:rPr>
        <w:t>,</w:t>
      </w:r>
      <w:r w:rsidR="00D86A4F" w:rsidRPr="00D86A4F">
        <w:t xml:space="preserve"> </w:t>
      </w:r>
      <w:r w:rsidR="006D558E" w:rsidRPr="00D86A4F">
        <w:rPr>
          <w:i/>
          <w:iCs/>
        </w:rPr>
        <w:t>LRRK2</w:t>
      </w:r>
      <w:r w:rsidR="006D558E" w:rsidRPr="00D86A4F">
        <w:t xml:space="preserve"> </w:t>
      </w:r>
      <w:r w:rsidR="00D86A4F" w:rsidRPr="00D86A4F">
        <w:t xml:space="preserve">and </w:t>
      </w:r>
      <w:r w:rsidR="00D86A4F" w:rsidRPr="00D86A4F">
        <w:rPr>
          <w:i/>
          <w:iCs/>
        </w:rPr>
        <w:t>HBB</w:t>
      </w:r>
      <w:r w:rsidR="00D86A4F" w:rsidRPr="00D86A4F">
        <w:t xml:space="preserve"> genes</w:t>
      </w:r>
      <w:r w:rsidRPr="00D86A4F">
        <w:t>.</w:t>
      </w:r>
      <w:r w:rsidR="00DB1F7D" w:rsidRPr="00D86A4F">
        <w:t xml:space="preserve"> These </w:t>
      </w:r>
      <w:r w:rsidR="009F08E0" w:rsidRPr="00D86A4F">
        <w:t xml:space="preserve">partial </w:t>
      </w:r>
      <w:r w:rsidR="00DB1F7D" w:rsidRPr="00D86A4F">
        <w:t xml:space="preserve">sequences include </w:t>
      </w:r>
      <w:r w:rsidR="00D86A4F" w:rsidRPr="00D86A4F">
        <w:t>four</w:t>
      </w:r>
      <w:r w:rsidR="00DB1F7D" w:rsidRPr="00D86A4F">
        <w:t xml:space="preserve"> different mutations </w:t>
      </w:r>
      <w:r w:rsidR="002E5C26" w:rsidRPr="00D86A4F">
        <w:t>that</w:t>
      </w:r>
      <w:r w:rsidR="00DB1F7D" w:rsidRPr="00D86A4F">
        <w:t xml:space="preserve"> will be detected by the mutation-specific probes present in the </w:t>
      </w:r>
      <w:r w:rsidR="009F08E0" w:rsidRPr="00D86A4F">
        <w:t xml:space="preserve">above-listed probemixes. </w:t>
      </w:r>
      <w:r w:rsidR="00E916D5" w:rsidRPr="00D86A4F">
        <w:t xml:space="preserve">See </w:t>
      </w:r>
      <w:r w:rsidR="00E916D5" w:rsidRPr="00D86A4F">
        <w:fldChar w:fldCharType="begin"/>
      </w:r>
      <w:r w:rsidR="00E916D5" w:rsidRPr="00D86A4F">
        <w:instrText xml:space="preserve"> REF _Ref443308627 \h </w:instrText>
      </w:r>
      <w:r w:rsidR="00D86A4F">
        <w:instrText xml:space="preserve"> \* MERGEFORMAT </w:instrText>
      </w:r>
      <w:r w:rsidR="00E916D5" w:rsidRPr="00D86A4F">
        <w:fldChar w:fldCharType="separate"/>
      </w:r>
      <w:r w:rsidR="00E916D5" w:rsidRPr="00D86A4F">
        <w:rPr>
          <w:rFonts w:cs="Arial"/>
          <w:bCs/>
          <w:iCs/>
          <w:lang w:val="pt-BR"/>
        </w:rPr>
        <w:t xml:space="preserve">Table </w:t>
      </w:r>
      <w:r w:rsidR="00E916D5" w:rsidRPr="00D86A4F">
        <w:rPr>
          <w:rFonts w:cs="Arial"/>
          <w:bCs/>
          <w:iCs/>
          <w:noProof/>
          <w:lang w:val="pt-BR"/>
        </w:rPr>
        <w:t>1</w:t>
      </w:r>
      <w:r w:rsidR="00E916D5" w:rsidRPr="00D86A4F">
        <w:fldChar w:fldCharType="end"/>
      </w:r>
      <w:r w:rsidR="00E916D5" w:rsidRPr="00D86A4F">
        <w:t xml:space="preserve"> and the corresponding </w:t>
      </w:r>
      <w:proofErr w:type="spellStart"/>
      <w:r w:rsidR="00E916D5" w:rsidRPr="00D86A4F">
        <w:t>probemix</w:t>
      </w:r>
      <w:proofErr w:type="spellEnd"/>
      <w:r w:rsidR="00E916D5" w:rsidRPr="00D86A4F">
        <w:t xml:space="preserve"> product descriptions for more details on </w:t>
      </w:r>
      <w:r w:rsidR="00E916D5" w:rsidRPr="00D86A4F">
        <w:lastRenderedPageBreak/>
        <w:t xml:space="preserve">mutation-specific probe targets present. </w:t>
      </w:r>
      <w:r w:rsidR="002E5C26" w:rsidRPr="00D86A4F">
        <w:t xml:space="preserve">The </w:t>
      </w:r>
      <w:r w:rsidR="002571CC" w:rsidRPr="00D86A4F">
        <w:t xml:space="preserve">indicated </w:t>
      </w:r>
      <w:r w:rsidR="002E5C26" w:rsidRPr="00D86A4F">
        <w:t>mutation-specific probes will generate a signal on SD</w:t>
      </w:r>
      <w:r w:rsidR="00D86A4F" w:rsidRPr="00D86A4F">
        <w:t>067</w:t>
      </w:r>
      <w:r w:rsidR="002E5C26" w:rsidRPr="00D86A4F">
        <w:t>.</w:t>
      </w:r>
    </w:p>
    <w:p w14:paraId="5C9E30CE" w14:textId="38E412E2" w:rsidR="00965883" w:rsidRPr="004324A1" w:rsidRDefault="00965883" w:rsidP="00F65BD7">
      <w:r>
        <w:t>Please note that</w:t>
      </w:r>
      <w:r w:rsidR="003F7970">
        <w:t xml:space="preserve"> </w:t>
      </w:r>
      <w:r w:rsidR="003F7970" w:rsidRPr="00D86A4F">
        <w:t>the</w:t>
      </w:r>
      <w:r w:rsidRPr="00D86A4F">
        <w:t xml:space="preserve"> plasmid</w:t>
      </w:r>
      <w:r w:rsidR="003F7970">
        <w:t xml:space="preserve"> DNA</w:t>
      </w:r>
      <w:r>
        <w:t xml:space="preserve"> </w:t>
      </w:r>
      <w:r w:rsidR="00620D7B">
        <w:t xml:space="preserve">also </w:t>
      </w:r>
      <w:r>
        <w:t xml:space="preserve">contains the target sequence of the 105 </w:t>
      </w:r>
      <w:proofErr w:type="spellStart"/>
      <w:r>
        <w:t>nt</w:t>
      </w:r>
      <w:proofErr w:type="spellEnd"/>
      <w:r>
        <w:t xml:space="preserve"> chromosome Y specific control fragment. As a result, the 100 and 105 </w:t>
      </w:r>
      <w:proofErr w:type="spellStart"/>
      <w:r>
        <w:t>nt</w:t>
      </w:r>
      <w:proofErr w:type="spellEnd"/>
      <w:r>
        <w:t xml:space="preserve"> control fragments indicate the presence of two copies chromosome X and one copy chromosome Y. </w:t>
      </w:r>
    </w:p>
    <w:p w14:paraId="424AF5B1" w14:textId="77777777" w:rsidR="00F65BD7" w:rsidRPr="00804109" w:rsidRDefault="00F65BD7" w:rsidP="00471F1C">
      <w:pPr>
        <w:rPr>
          <w:szCs w:val="20"/>
        </w:rPr>
      </w:pPr>
    </w:p>
    <w:p w14:paraId="50C06A21" w14:textId="65453195" w:rsidR="00F65BD7" w:rsidRPr="00551AE4" w:rsidRDefault="00F65BD7" w:rsidP="00551AE4">
      <w:pPr>
        <w:pStyle w:val="Heading2"/>
        <w:spacing w:line="276" w:lineRule="auto"/>
        <w:rPr>
          <w:sz w:val="24"/>
          <w:szCs w:val="24"/>
        </w:rPr>
      </w:pPr>
      <w:bookmarkStart w:id="2" w:name="_Ref443308627"/>
      <w:r w:rsidRPr="00551AE4">
        <w:rPr>
          <w:sz w:val="24"/>
          <w:szCs w:val="24"/>
          <w:lang w:val="pt-BR"/>
        </w:rPr>
        <w:t xml:space="preserve">Table </w:t>
      </w:r>
      <w:r w:rsidRPr="00551AE4">
        <w:rPr>
          <w:sz w:val="24"/>
          <w:szCs w:val="24"/>
          <w:lang w:val="pt-BR"/>
        </w:rPr>
        <w:fldChar w:fldCharType="begin"/>
      </w:r>
      <w:r w:rsidRPr="00551AE4">
        <w:rPr>
          <w:sz w:val="24"/>
          <w:szCs w:val="24"/>
          <w:lang w:val="pt-BR"/>
        </w:rPr>
        <w:instrText xml:space="preserve"> SEQ Table \* ARABIC </w:instrText>
      </w:r>
      <w:r w:rsidRPr="00551AE4">
        <w:rPr>
          <w:sz w:val="24"/>
          <w:szCs w:val="24"/>
          <w:lang w:val="pt-BR"/>
        </w:rPr>
        <w:fldChar w:fldCharType="separate"/>
      </w:r>
      <w:r w:rsidRPr="00551AE4">
        <w:rPr>
          <w:noProof/>
          <w:sz w:val="24"/>
          <w:szCs w:val="24"/>
          <w:lang w:val="pt-BR"/>
        </w:rPr>
        <w:t>1</w:t>
      </w:r>
      <w:r w:rsidRPr="00551AE4">
        <w:rPr>
          <w:sz w:val="24"/>
          <w:szCs w:val="24"/>
          <w:lang w:val="pt-BR"/>
        </w:rPr>
        <w:fldChar w:fldCharType="end"/>
      </w:r>
      <w:bookmarkEnd w:id="2"/>
      <w:r w:rsidRPr="00551AE4">
        <w:rPr>
          <w:sz w:val="24"/>
          <w:szCs w:val="24"/>
          <w:lang w:val="pt-BR"/>
        </w:rPr>
        <w:t xml:space="preserve">. </w:t>
      </w:r>
      <w:r w:rsidR="00F81668" w:rsidRPr="00D86A4F">
        <w:rPr>
          <w:sz w:val="24"/>
          <w:szCs w:val="24"/>
          <w:lang w:val="pt-BR"/>
        </w:rPr>
        <w:t>Mutation-specific</w:t>
      </w:r>
      <w:r w:rsidR="005F5229" w:rsidRPr="00D86A4F">
        <w:rPr>
          <w:sz w:val="24"/>
          <w:szCs w:val="24"/>
          <w:lang w:val="pt-BR"/>
        </w:rPr>
        <w:t xml:space="preserve"> p</w:t>
      </w:r>
      <w:r w:rsidRPr="00D86A4F">
        <w:rPr>
          <w:sz w:val="24"/>
          <w:szCs w:val="24"/>
          <w:lang w:val="pt-BR"/>
        </w:rPr>
        <w:t>robe</w:t>
      </w:r>
      <w:r w:rsidR="00C4124B" w:rsidRPr="00D86A4F">
        <w:rPr>
          <w:sz w:val="24"/>
          <w:szCs w:val="24"/>
          <w:lang w:val="pt-BR"/>
        </w:rPr>
        <w:t xml:space="preserve"> target</w:t>
      </w:r>
      <w:r w:rsidR="00F20874" w:rsidRPr="00D86A4F">
        <w:rPr>
          <w:sz w:val="24"/>
          <w:szCs w:val="24"/>
          <w:lang w:val="pt-BR"/>
        </w:rPr>
        <w:t xml:space="preserve">s </w:t>
      </w:r>
      <w:r w:rsidR="00162EA8" w:rsidRPr="00D86A4F">
        <w:rPr>
          <w:sz w:val="24"/>
          <w:szCs w:val="24"/>
          <w:lang w:val="pt-BR"/>
        </w:rPr>
        <w:t>in Binning DNA</w:t>
      </w:r>
      <w:r w:rsidR="007E0A8A" w:rsidRPr="00D86A4F">
        <w:rPr>
          <w:sz w:val="24"/>
          <w:szCs w:val="24"/>
          <w:lang w:val="pt-BR"/>
        </w:rPr>
        <w:t xml:space="preserve"> SD</w:t>
      </w:r>
      <w:r w:rsidR="00D86A4F" w:rsidRPr="00D86A4F">
        <w:rPr>
          <w:sz w:val="24"/>
          <w:szCs w:val="24"/>
          <w:lang w:val="pt-BR"/>
        </w:rPr>
        <w:t>067-S01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4A0" w:firstRow="1" w:lastRow="0" w:firstColumn="1" w:lastColumn="0" w:noHBand="0" w:noVBand="1"/>
      </w:tblPr>
      <w:tblGrid>
        <w:gridCol w:w="1129"/>
        <w:gridCol w:w="1560"/>
        <w:gridCol w:w="1842"/>
        <w:gridCol w:w="1560"/>
        <w:gridCol w:w="1417"/>
        <w:gridCol w:w="2120"/>
      </w:tblGrid>
      <w:tr w:rsidR="00C81281" w:rsidRPr="00551AE4" w14:paraId="1ABFDF8F" w14:textId="77777777" w:rsidTr="00373C87">
        <w:tc>
          <w:tcPr>
            <w:tcW w:w="1129" w:type="dxa"/>
            <w:shd w:val="clear" w:color="auto" w:fill="D9D9D9" w:themeFill="background1" w:themeFillShade="D9"/>
            <w:vAlign w:val="center"/>
          </w:tcPr>
          <w:p w14:paraId="00B4643C" w14:textId="77777777" w:rsidR="00C81281" w:rsidRPr="00551AE4" w:rsidRDefault="00C81281" w:rsidP="00555489">
            <w:pPr>
              <w:spacing w:after="0"/>
              <w:jc w:val="left"/>
              <w:rPr>
                <w:b/>
                <w:szCs w:val="20"/>
              </w:rPr>
            </w:pPr>
            <w:r w:rsidRPr="00551AE4">
              <w:rPr>
                <w:b/>
                <w:szCs w:val="20"/>
              </w:rPr>
              <w:t>Probemix</w:t>
            </w:r>
          </w:p>
        </w:tc>
        <w:tc>
          <w:tcPr>
            <w:tcW w:w="1560" w:type="dxa"/>
            <w:shd w:val="clear" w:color="auto" w:fill="D9D9D9" w:themeFill="background1" w:themeFillShade="D9"/>
            <w:vAlign w:val="center"/>
          </w:tcPr>
          <w:p w14:paraId="23760905" w14:textId="77777777" w:rsidR="00C81281" w:rsidRPr="00551AE4" w:rsidRDefault="00C81281" w:rsidP="00555489">
            <w:pPr>
              <w:spacing w:after="0"/>
              <w:jc w:val="center"/>
              <w:rPr>
                <w:b/>
                <w:szCs w:val="20"/>
              </w:rPr>
            </w:pPr>
            <w:r w:rsidRPr="00551AE4">
              <w:rPr>
                <w:b/>
                <w:szCs w:val="20"/>
              </w:rPr>
              <w:t>Gene/Exon</w:t>
            </w:r>
          </w:p>
        </w:tc>
        <w:tc>
          <w:tcPr>
            <w:tcW w:w="1842" w:type="dxa"/>
            <w:shd w:val="clear" w:color="auto" w:fill="D9D9D9" w:themeFill="background1" w:themeFillShade="D9"/>
            <w:vAlign w:val="center"/>
          </w:tcPr>
          <w:p w14:paraId="0244D9A4" w14:textId="3CAD0152" w:rsidR="00C81281" w:rsidRPr="00551AE4" w:rsidRDefault="00C81281" w:rsidP="00555489">
            <w:pPr>
              <w:spacing w:after="0"/>
              <w:jc w:val="center"/>
              <w:rPr>
                <w:b/>
                <w:szCs w:val="20"/>
              </w:rPr>
            </w:pPr>
            <w:r w:rsidRPr="00551AE4">
              <w:rPr>
                <w:b/>
                <w:szCs w:val="20"/>
              </w:rPr>
              <w:t>Probe length</w:t>
            </w:r>
            <w:r w:rsidR="00054AAE">
              <w:rPr>
                <w:b/>
                <w:szCs w:val="20"/>
              </w:rPr>
              <w:t xml:space="preserve"> (</w:t>
            </w:r>
            <w:proofErr w:type="spellStart"/>
            <w:r w:rsidR="00054AAE">
              <w:rPr>
                <w:b/>
                <w:szCs w:val="20"/>
              </w:rPr>
              <w:t>nt</w:t>
            </w:r>
            <w:proofErr w:type="spellEnd"/>
            <w:r w:rsidR="00054AAE">
              <w:rPr>
                <w:b/>
                <w:szCs w:val="20"/>
              </w:rPr>
              <w:t>)</w:t>
            </w:r>
          </w:p>
        </w:tc>
        <w:tc>
          <w:tcPr>
            <w:tcW w:w="1560" w:type="dxa"/>
            <w:shd w:val="clear" w:color="auto" w:fill="D9D9D9" w:themeFill="background1" w:themeFillShade="D9"/>
            <w:vAlign w:val="center"/>
          </w:tcPr>
          <w:p w14:paraId="265E18DF" w14:textId="77777777" w:rsidR="00C81281" w:rsidRPr="00551AE4" w:rsidRDefault="00C81281" w:rsidP="00555489">
            <w:pPr>
              <w:spacing w:after="0"/>
              <w:jc w:val="center"/>
              <w:rPr>
                <w:b/>
                <w:szCs w:val="20"/>
              </w:rPr>
            </w:pPr>
            <w:r w:rsidRPr="00551AE4">
              <w:rPr>
                <w:b/>
                <w:szCs w:val="20"/>
              </w:rPr>
              <w:t>Probe ID</w:t>
            </w:r>
          </w:p>
        </w:tc>
        <w:tc>
          <w:tcPr>
            <w:tcW w:w="1417" w:type="dxa"/>
            <w:shd w:val="clear" w:color="auto" w:fill="D9D9D9" w:themeFill="background1" w:themeFillShade="D9"/>
            <w:vAlign w:val="center"/>
          </w:tcPr>
          <w:p w14:paraId="02ECEC43" w14:textId="503F9C40" w:rsidR="00C81281" w:rsidRPr="00551AE4" w:rsidRDefault="00C81281" w:rsidP="00555489">
            <w:pPr>
              <w:spacing w:after="0"/>
              <w:jc w:val="center"/>
              <w:rPr>
                <w:b/>
                <w:szCs w:val="20"/>
              </w:rPr>
            </w:pPr>
            <w:r w:rsidRPr="00551AE4">
              <w:rPr>
                <w:b/>
                <w:szCs w:val="20"/>
              </w:rPr>
              <w:t>Probemix version</w:t>
            </w:r>
          </w:p>
        </w:tc>
        <w:tc>
          <w:tcPr>
            <w:tcW w:w="2120" w:type="dxa"/>
            <w:shd w:val="clear" w:color="auto" w:fill="D9D9D9" w:themeFill="background1" w:themeFillShade="D9"/>
            <w:vAlign w:val="center"/>
          </w:tcPr>
          <w:p w14:paraId="56306C84" w14:textId="77777777" w:rsidR="00C81281" w:rsidRPr="00551AE4" w:rsidRDefault="00C81281" w:rsidP="00555489">
            <w:pPr>
              <w:spacing w:after="0"/>
              <w:jc w:val="center"/>
              <w:rPr>
                <w:b/>
                <w:szCs w:val="20"/>
              </w:rPr>
            </w:pPr>
            <w:r w:rsidRPr="00551AE4">
              <w:rPr>
                <w:b/>
                <w:szCs w:val="20"/>
              </w:rPr>
              <w:t>Details</w:t>
            </w:r>
          </w:p>
        </w:tc>
      </w:tr>
      <w:tr w:rsidR="00C81281" w:rsidRPr="00373C87" w14:paraId="29E77318" w14:textId="77777777" w:rsidTr="00373C87">
        <w:tc>
          <w:tcPr>
            <w:tcW w:w="1129" w:type="dxa"/>
            <w:shd w:val="clear" w:color="auto" w:fill="auto"/>
          </w:tcPr>
          <w:p w14:paraId="4DF02A58" w14:textId="0BE6D61A" w:rsidR="00C81281" w:rsidRPr="00373C87" w:rsidRDefault="00C81281" w:rsidP="00551AE4">
            <w:pPr>
              <w:spacing w:after="0"/>
              <w:jc w:val="left"/>
              <w:rPr>
                <w:sz w:val="18"/>
                <w:szCs w:val="18"/>
              </w:rPr>
            </w:pPr>
            <w:r w:rsidRPr="00373C87">
              <w:rPr>
                <w:sz w:val="18"/>
                <w:szCs w:val="18"/>
              </w:rPr>
              <w:t>P</w:t>
            </w:r>
            <w:r w:rsidR="00373C87" w:rsidRPr="00373C87">
              <w:rPr>
                <w:sz w:val="18"/>
                <w:szCs w:val="18"/>
              </w:rPr>
              <w:t>045</w:t>
            </w:r>
          </w:p>
        </w:tc>
        <w:tc>
          <w:tcPr>
            <w:tcW w:w="1560" w:type="dxa"/>
            <w:shd w:val="clear" w:color="auto" w:fill="auto"/>
          </w:tcPr>
          <w:p w14:paraId="1195510E" w14:textId="0F31D8BF" w:rsidR="00C81281" w:rsidRPr="00373C87" w:rsidRDefault="00373C87" w:rsidP="00373C87">
            <w:pPr>
              <w:spacing w:after="0"/>
              <w:jc w:val="center"/>
              <w:rPr>
                <w:sz w:val="18"/>
                <w:szCs w:val="18"/>
              </w:rPr>
            </w:pPr>
            <w:r w:rsidRPr="00373C87">
              <w:rPr>
                <w:i/>
                <w:iCs/>
                <w:sz w:val="18"/>
                <w:szCs w:val="18"/>
              </w:rPr>
              <w:t xml:space="preserve">CHEK2 </w:t>
            </w:r>
            <w:r w:rsidRPr="00373C87">
              <w:rPr>
                <w:sz w:val="18"/>
                <w:szCs w:val="18"/>
              </w:rPr>
              <w:t>exon 11</w:t>
            </w:r>
          </w:p>
        </w:tc>
        <w:tc>
          <w:tcPr>
            <w:tcW w:w="1842" w:type="dxa"/>
            <w:shd w:val="clear" w:color="auto" w:fill="auto"/>
          </w:tcPr>
          <w:p w14:paraId="28534CD2" w14:textId="13DDFC36" w:rsidR="00C81281" w:rsidRPr="00373C87" w:rsidRDefault="00373C87" w:rsidP="00551AE4">
            <w:pPr>
              <w:spacing w:after="0"/>
              <w:jc w:val="center"/>
              <w:rPr>
                <w:sz w:val="18"/>
                <w:szCs w:val="18"/>
              </w:rPr>
            </w:pPr>
            <w:r w:rsidRPr="00373C87">
              <w:rPr>
                <w:sz w:val="18"/>
                <w:szCs w:val="18"/>
              </w:rPr>
              <w:t>490</w:t>
            </w:r>
          </w:p>
        </w:tc>
        <w:tc>
          <w:tcPr>
            <w:tcW w:w="1560" w:type="dxa"/>
            <w:shd w:val="clear" w:color="auto" w:fill="auto"/>
          </w:tcPr>
          <w:p w14:paraId="1EB6D9C0" w14:textId="3735B9ED" w:rsidR="00C81281" w:rsidRPr="00373C87" w:rsidRDefault="00373C87" w:rsidP="00551AE4">
            <w:pPr>
              <w:spacing w:after="0"/>
              <w:jc w:val="center"/>
              <w:rPr>
                <w:sz w:val="18"/>
                <w:szCs w:val="18"/>
              </w:rPr>
            </w:pPr>
            <w:r w:rsidRPr="00373C87">
              <w:rPr>
                <w:sz w:val="18"/>
                <w:szCs w:val="18"/>
              </w:rPr>
              <w:t>01772-L01336</w:t>
            </w:r>
          </w:p>
        </w:tc>
        <w:tc>
          <w:tcPr>
            <w:tcW w:w="1417" w:type="dxa"/>
            <w:shd w:val="clear" w:color="auto" w:fill="auto"/>
          </w:tcPr>
          <w:p w14:paraId="67CC5CD6" w14:textId="46214D81" w:rsidR="00C81281" w:rsidRPr="00373C87" w:rsidRDefault="00373C87" w:rsidP="00551AE4">
            <w:pPr>
              <w:spacing w:after="0"/>
              <w:jc w:val="center"/>
              <w:rPr>
                <w:sz w:val="18"/>
                <w:szCs w:val="18"/>
                <w:highlight w:val="yellow"/>
              </w:rPr>
            </w:pPr>
            <w:r w:rsidRPr="00373C87">
              <w:rPr>
                <w:sz w:val="18"/>
                <w:szCs w:val="18"/>
              </w:rPr>
              <w:t>D1</w:t>
            </w:r>
          </w:p>
        </w:tc>
        <w:tc>
          <w:tcPr>
            <w:tcW w:w="2120" w:type="dxa"/>
          </w:tcPr>
          <w:p w14:paraId="26125F87" w14:textId="3903DC56" w:rsidR="00C81281" w:rsidRPr="00373C87" w:rsidRDefault="00373C87" w:rsidP="006D558E">
            <w:pPr>
              <w:spacing w:after="0"/>
              <w:jc w:val="center"/>
              <w:rPr>
                <w:sz w:val="18"/>
                <w:szCs w:val="18"/>
              </w:rPr>
            </w:pPr>
            <w:r w:rsidRPr="00373C87">
              <w:rPr>
                <w:sz w:val="18"/>
                <w:szCs w:val="18"/>
              </w:rPr>
              <w:t>1100delC</w:t>
            </w:r>
          </w:p>
        </w:tc>
      </w:tr>
      <w:tr w:rsidR="00373C87" w:rsidRPr="00373C87" w14:paraId="710A07FA" w14:textId="77777777" w:rsidTr="009006EF">
        <w:tc>
          <w:tcPr>
            <w:tcW w:w="9628" w:type="dxa"/>
            <w:gridSpan w:val="6"/>
            <w:shd w:val="clear" w:color="auto" w:fill="auto"/>
          </w:tcPr>
          <w:p w14:paraId="4CBC5B5E" w14:textId="77777777" w:rsidR="00373C87" w:rsidRPr="00373C87" w:rsidRDefault="00373C87" w:rsidP="006D558E">
            <w:pPr>
              <w:spacing w:after="0"/>
              <w:jc w:val="center"/>
              <w:rPr>
                <w:sz w:val="18"/>
                <w:szCs w:val="18"/>
              </w:rPr>
            </w:pPr>
          </w:p>
        </w:tc>
      </w:tr>
      <w:tr w:rsidR="00373C87" w:rsidRPr="00373C87" w14:paraId="67610981" w14:textId="77777777" w:rsidTr="00373C87">
        <w:tc>
          <w:tcPr>
            <w:tcW w:w="1129" w:type="dxa"/>
            <w:shd w:val="clear" w:color="auto" w:fill="auto"/>
            <w:vAlign w:val="center"/>
          </w:tcPr>
          <w:p w14:paraId="28E0F211" w14:textId="05B0FEE5" w:rsidR="00373C87" w:rsidRPr="00373C87" w:rsidRDefault="00373C87" w:rsidP="00373C87">
            <w:pPr>
              <w:spacing w:after="0"/>
              <w:jc w:val="left"/>
              <w:rPr>
                <w:sz w:val="18"/>
                <w:szCs w:val="22"/>
              </w:rPr>
            </w:pPr>
            <w:r w:rsidRPr="00373C87">
              <w:rPr>
                <w:sz w:val="18"/>
                <w:szCs w:val="22"/>
              </w:rPr>
              <w:t>P051</w:t>
            </w:r>
          </w:p>
        </w:tc>
        <w:tc>
          <w:tcPr>
            <w:tcW w:w="1560" w:type="dxa"/>
            <w:shd w:val="clear" w:color="auto" w:fill="auto"/>
            <w:vAlign w:val="center"/>
          </w:tcPr>
          <w:p w14:paraId="58B32D8C" w14:textId="722F49D7" w:rsidR="00373C87" w:rsidRPr="00373C87" w:rsidRDefault="00373C87" w:rsidP="00373C87">
            <w:pPr>
              <w:spacing w:after="0"/>
              <w:jc w:val="center"/>
              <w:rPr>
                <w:sz w:val="18"/>
                <w:szCs w:val="22"/>
              </w:rPr>
            </w:pPr>
            <w:r w:rsidRPr="00373C87">
              <w:rPr>
                <w:i/>
                <w:sz w:val="18"/>
                <w:szCs w:val="22"/>
              </w:rPr>
              <w:t xml:space="preserve">SNCA </w:t>
            </w:r>
            <w:r w:rsidRPr="00373C87">
              <w:rPr>
                <w:sz w:val="18"/>
                <w:szCs w:val="22"/>
              </w:rPr>
              <w:t>exon 2</w:t>
            </w:r>
          </w:p>
        </w:tc>
        <w:tc>
          <w:tcPr>
            <w:tcW w:w="1842" w:type="dxa"/>
            <w:shd w:val="clear" w:color="auto" w:fill="auto"/>
            <w:vAlign w:val="center"/>
          </w:tcPr>
          <w:p w14:paraId="6CE7369D" w14:textId="06A715F3" w:rsidR="00373C87" w:rsidRPr="00373C87" w:rsidRDefault="00373C87" w:rsidP="00373C87">
            <w:pPr>
              <w:spacing w:after="0"/>
              <w:jc w:val="center"/>
              <w:rPr>
                <w:sz w:val="18"/>
                <w:szCs w:val="22"/>
              </w:rPr>
            </w:pPr>
            <w:r w:rsidRPr="00373C87">
              <w:rPr>
                <w:sz w:val="18"/>
                <w:szCs w:val="22"/>
              </w:rPr>
              <w:t>154</w:t>
            </w:r>
          </w:p>
        </w:tc>
        <w:tc>
          <w:tcPr>
            <w:tcW w:w="1560" w:type="dxa"/>
            <w:shd w:val="clear" w:color="auto" w:fill="auto"/>
            <w:vAlign w:val="center"/>
          </w:tcPr>
          <w:p w14:paraId="7D270E4E" w14:textId="385DED98" w:rsidR="00373C87" w:rsidRPr="00373C87" w:rsidRDefault="00373C87" w:rsidP="00373C87">
            <w:pPr>
              <w:spacing w:after="0"/>
              <w:jc w:val="center"/>
              <w:rPr>
                <w:sz w:val="18"/>
                <w:szCs w:val="22"/>
              </w:rPr>
            </w:pPr>
            <w:r w:rsidRPr="00373C87">
              <w:rPr>
                <w:sz w:val="18"/>
                <w:szCs w:val="22"/>
              </w:rPr>
              <w:t>02166-L27543</w:t>
            </w:r>
          </w:p>
        </w:tc>
        <w:tc>
          <w:tcPr>
            <w:tcW w:w="1417" w:type="dxa"/>
            <w:shd w:val="clear" w:color="auto" w:fill="auto"/>
            <w:vAlign w:val="center"/>
          </w:tcPr>
          <w:p w14:paraId="5E5CCE7B" w14:textId="0670B424" w:rsidR="00373C87" w:rsidRPr="00373C87" w:rsidRDefault="00373C87" w:rsidP="00373C87">
            <w:pPr>
              <w:spacing w:after="0"/>
              <w:jc w:val="center"/>
              <w:rPr>
                <w:sz w:val="18"/>
                <w:szCs w:val="22"/>
                <w:highlight w:val="yellow"/>
              </w:rPr>
            </w:pPr>
            <w:r w:rsidRPr="00373C87">
              <w:rPr>
                <w:sz w:val="18"/>
                <w:szCs w:val="22"/>
              </w:rPr>
              <w:t>D2</w:t>
            </w:r>
          </w:p>
        </w:tc>
        <w:tc>
          <w:tcPr>
            <w:tcW w:w="2120" w:type="dxa"/>
          </w:tcPr>
          <w:p w14:paraId="296A202C" w14:textId="2CBB8D57" w:rsidR="00373C87" w:rsidRPr="00373C87" w:rsidRDefault="00373C87" w:rsidP="006D558E">
            <w:pPr>
              <w:spacing w:after="0"/>
              <w:jc w:val="center"/>
              <w:rPr>
                <w:sz w:val="18"/>
                <w:szCs w:val="22"/>
              </w:rPr>
            </w:pPr>
            <w:r w:rsidRPr="00373C87">
              <w:rPr>
                <w:sz w:val="18"/>
                <w:szCs w:val="22"/>
              </w:rPr>
              <w:t>c.88G&gt;C; p.A30P</w:t>
            </w:r>
          </w:p>
        </w:tc>
      </w:tr>
      <w:tr w:rsidR="00373C87" w:rsidRPr="00373C87" w14:paraId="721AC63F" w14:textId="77777777" w:rsidTr="00373C87">
        <w:tc>
          <w:tcPr>
            <w:tcW w:w="1129" w:type="dxa"/>
            <w:shd w:val="clear" w:color="auto" w:fill="auto"/>
            <w:vAlign w:val="center"/>
          </w:tcPr>
          <w:p w14:paraId="10B68BAF" w14:textId="77777777" w:rsidR="00373C87" w:rsidRPr="00373C87" w:rsidRDefault="00373C87" w:rsidP="00373C87">
            <w:pPr>
              <w:spacing w:after="0"/>
              <w:jc w:val="left"/>
              <w:rPr>
                <w:sz w:val="18"/>
                <w:szCs w:val="22"/>
              </w:rPr>
            </w:pPr>
          </w:p>
        </w:tc>
        <w:tc>
          <w:tcPr>
            <w:tcW w:w="1560" w:type="dxa"/>
            <w:shd w:val="clear" w:color="auto" w:fill="auto"/>
            <w:vAlign w:val="center"/>
          </w:tcPr>
          <w:p w14:paraId="461968AE" w14:textId="322A084A" w:rsidR="00373C87" w:rsidRPr="00373C87" w:rsidRDefault="00373C87" w:rsidP="00373C87">
            <w:pPr>
              <w:spacing w:after="0"/>
              <w:jc w:val="center"/>
              <w:rPr>
                <w:sz w:val="18"/>
                <w:szCs w:val="22"/>
              </w:rPr>
            </w:pPr>
            <w:r w:rsidRPr="00373C87">
              <w:rPr>
                <w:i/>
                <w:sz w:val="18"/>
                <w:szCs w:val="22"/>
              </w:rPr>
              <w:t xml:space="preserve">LRRK2 </w:t>
            </w:r>
            <w:r w:rsidRPr="00373C87">
              <w:rPr>
                <w:sz w:val="18"/>
                <w:szCs w:val="22"/>
              </w:rPr>
              <w:t>exon 41</w:t>
            </w:r>
          </w:p>
        </w:tc>
        <w:tc>
          <w:tcPr>
            <w:tcW w:w="1842" w:type="dxa"/>
            <w:shd w:val="clear" w:color="auto" w:fill="auto"/>
            <w:vAlign w:val="center"/>
          </w:tcPr>
          <w:p w14:paraId="57D1A637" w14:textId="5301B4B6" w:rsidR="00373C87" w:rsidRPr="00373C87" w:rsidRDefault="00373C87" w:rsidP="00373C87">
            <w:pPr>
              <w:spacing w:after="0"/>
              <w:jc w:val="center"/>
              <w:rPr>
                <w:sz w:val="18"/>
                <w:szCs w:val="22"/>
              </w:rPr>
            </w:pPr>
            <w:r w:rsidRPr="00373C87">
              <w:rPr>
                <w:sz w:val="18"/>
                <w:szCs w:val="22"/>
              </w:rPr>
              <w:t>196</w:t>
            </w:r>
          </w:p>
        </w:tc>
        <w:tc>
          <w:tcPr>
            <w:tcW w:w="1560" w:type="dxa"/>
            <w:shd w:val="clear" w:color="auto" w:fill="auto"/>
            <w:vAlign w:val="center"/>
          </w:tcPr>
          <w:p w14:paraId="20E25F01" w14:textId="62F5C7CB" w:rsidR="00373C87" w:rsidRPr="00373C87" w:rsidRDefault="00373C87" w:rsidP="00373C87">
            <w:pPr>
              <w:spacing w:after="0"/>
              <w:jc w:val="center"/>
              <w:rPr>
                <w:sz w:val="18"/>
                <w:szCs w:val="22"/>
              </w:rPr>
            </w:pPr>
            <w:r w:rsidRPr="00373C87">
              <w:rPr>
                <w:sz w:val="18"/>
                <w:szCs w:val="22"/>
              </w:rPr>
              <w:t>04575-L27549</w:t>
            </w:r>
          </w:p>
        </w:tc>
        <w:tc>
          <w:tcPr>
            <w:tcW w:w="1417" w:type="dxa"/>
            <w:shd w:val="clear" w:color="auto" w:fill="auto"/>
            <w:vAlign w:val="center"/>
          </w:tcPr>
          <w:p w14:paraId="276366BB" w14:textId="09FE9349" w:rsidR="00373C87" w:rsidRPr="00373C87" w:rsidRDefault="00373C87" w:rsidP="00373C87">
            <w:pPr>
              <w:spacing w:after="0"/>
              <w:jc w:val="center"/>
              <w:rPr>
                <w:sz w:val="18"/>
                <w:szCs w:val="22"/>
              </w:rPr>
            </w:pPr>
            <w:r w:rsidRPr="00373C87">
              <w:rPr>
                <w:sz w:val="18"/>
                <w:szCs w:val="22"/>
              </w:rPr>
              <w:t>D2</w:t>
            </w:r>
          </w:p>
        </w:tc>
        <w:tc>
          <w:tcPr>
            <w:tcW w:w="2120" w:type="dxa"/>
          </w:tcPr>
          <w:p w14:paraId="2B68E4B5" w14:textId="06651783" w:rsidR="00373C87" w:rsidRPr="00373C87" w:rsidRDefault="00373C87" w:rsidP="006D558E">
            <w:pPr>
              <w:spacing w:after="0"/>
              <w:jc w:val="center"/>
              <w:rPr>
                <w:sz w:val="18"/>
                <w:szCs w:val="22"/>
              </w:rPr>
            </w:pPr>
            <w:r w:rsidRPr="00373C87">
              <w:rPr>
                <w:sz w:val="18"/>
                <w:szCs w:val="22"/>
              </w:rPr>
              <w:t>c.6055G&gt;A; p.G2019S</w:t>
            </w:r>
          </w:p>
        </w:tc>
      </w:tr>
      <w:tr w:rsidR="00373C87" w:rsidRPr="00373C87" w14:paraId="6394C069" w14:textId="77777777" w:rsidTr="000D424C">
        <w:tc>
          <w:tcPr>
            <w:tcW w:w="9628" w:type="dxa"/>
            <w:gridSpan w:val="6"/>
            <w:shd w:val="clear" w:color="auto" w:fill="auto"/>
            <w:vAlign w:val="center"/>
          </w:tcPr>
          <w:p w14:paraId="69830CF3" w14:textId="77777777" w:rsidR="00373C87" w:rsidRPr="00373C87" w:rsidRDefault="00373C87" w:rsidP="006D558E">
            <w:pPr>
              <w:spacing w:after="0"/>
              <w:jc w:val="center"/>
              <w:rPr>
                <w:sz w:val="18"/>
                <w:szCs w:val="22"/>
              </w:rPr>
            </w:pPr>
          </w:p>
        </w:tc>
      </w:tr>
      <w:tr w:rsidR="00373C87" w:rsidRPr="00373C87" w14:paraId="223B03EE" w14:textId="77777777" w:rsidTr="00373C87">
        <w:tc>
          <w:tcPr>
            <w:tcW w:w="1129" w:type="dxa"/>
            <w:shd w:val="clear" w:color="auto" w:fill="auto"/>
            <w:vAlign w:val="center"/>
          </w:tcPr>
          <w:p w14:paraId="5CA658D4" w14:textId="6F43B4B5" w:rsidR="00373C87" w:rsidRPr="00373C87" w:rsidRDefault="00373C87" w:rsidP="00373C87">
            <w:pPr>
              <w:spacing w:after="0"/>
              <w:jc w:val="left"/>
              <w:rPr>
                <w:sz w:val="18"/>
                <w:szCs w:val="22"/>
              </w:rPr>
            </w:pPr>
            <w:r w:rsidRPr="00373C87">
              <w:rPr>
                <w:sz w:val="18"/>
                <w:szCs w:val="22"/>
              </w:rPr>
              <w:t>P052</w:t>
            </w:r>
          </w:p>
        </w:tc>
        <w:tc>
          <w:tcPr>
            <w:tcW w:w="1560" w:type="dxa"/>
            <w:shd w:val="clear" w:color="auto" w:fill="auto"/>
            <w:vAlign w:val="center"/>
          </w:tcPr>
          <w:p w14:paraId="74AAB14D" w14:textId="137885D5" w:rsidR="00373C87" w:rsidRPr="00373C87" w:rsidRDefault="00373C87" w:rsidP="00373C87">
            <w:pPr>
              <w:spacing w:after="0"/>
              <w:jc w:val="center"/>
              <w:rPr>
                <w:sz w:val="18"/>
                <w:szCs w:val="22"/>
              </w:rPr>
            </w:pPr>
            <w:r w:rsidRPr="00373C87">
              <w:rPr>
                <w:i/>
                <w:sz w:val="18"/>
                <w:szCs w:val="22"/>
              </w:rPr>
              <w:t xml:space="preserve">LRRK2 </w:t>
            </w:r>
            <w:r w:rsidRPr="00373C87">
              <w:rPr>
                <w:sz w:val="18"/>
                <w:szCs w:val="22"/>
              </w:rPr>
              <w:t>exon 41</w:t>
            </w:r>
          </w:p>
        </w:tc>
        <w:tc>
          <w:tcPr>
            <w:tcW w:w="1842" w:type="dxa"/>
            <w:shd w:val="clear" w:color="auto" w:fill="auto"/>
            <w:vAlign w:val="center"/>
          </w:tcPr>
          <w:p w14:paraId="5360D394" w14:textId="037E951E" w:rsidR="00373C87" w:rsidRPr="00373C87" w:rsidRDefault="00373C87" w:rsidP="00373C87">
            <w:pPr>
              <w:spacing w:after="0"/>
              <w:jc w:val="center"/>
              <w:rPr>
                <w:sz w:val="18"/>
                <w:szCs w:val="22"/>
              </w:rPr>
            </w:pPr>
            <w:r w:rsidRPr="00373C87">
              <w:rPr>
                <w:sz w:val="18"/>
                <w:szCs w:val="22"/>
              </w:rPr>
              <w:t>172</w:t>
            </w:r>
          </w:p>
        </w:tc>
        <w:tc>
          <w:tcPr>
            <w:tcW w:w="1560" w:type="dxa"/>
            <w:shd w:val="clear" w:color="auto" w:fill="auto"/>
            <w:vAlign w:val="center"/>
          </w:tcPr>
          <w:p w14:paraId="44A1B14D" w14:textId="1A8B6082" w:rsidR="00373C87" w:rsidRPr="00373C87" w:rsidRDefault="00373C87" w:rsidP="00373C87">
            <w:pPr>
              <w:spacing w:after="0"/>
              <w:jc w:val="center"/>
              <w:rPr>
                <w:sz w:val="18"/>
                <w:szCs w:val="22"/>
              </w:rPr>
            </w:pPr>
            <w:r w:rsidRPr="00373C87">
              <w:rPr>
                <w:sz w:val="18"/>
                <w:szCs w:val="22"/>
              </w:rPr>
              <w:t>04574-L27601</w:t>
            </w:r>
          </w:p>
        </w:tc>
        <w:tc>
          <w:tcPr>
            <w:tcW w:w="1417" w:type="dxa"/>
            <w:shd w:val="clear" w:color="auto" w:fill="auto"/>
            <w:vAlign w:val="center"/>
          </w:tcPr>
          <w:p w14:paraId="0A1BBD54" w14:textId="70020C74" w:rsidR="00373C87" w:rsidRPr="00373C87" w:rsidRDefault="00373C87" w:rsidP="00373C87">
            <w:pPr>
              <w:spacing w:after="0"/>
              <w:jc w:val="center"/>
              <w:rPr>
                <w:sz w:val="18"/>
                <w:szCs w:val="22"/>
                <w:highlight w:val="yellow"/>
              </w:rPr>
            </w:pPr>
            <w:r w:rsidRPr="00373C87">
              <w:rPr>
                <w:sz w:val="18"/>
                <w:szCs w:val="22"/>
              </w:rPr>
              <w:t>D2</w:t>
            </w:r>
          </w:p>
        </w:tc>
        <w:tc>
          <w:tcPr>
            <w:tcW w:w="2120" w:type="dxa"/>
          </w:tcPr>
          <w:p w14:paraId="653AF7A3" w14:textId="19A4A4F2" w:rsidR="00373C87" w:rsidRPr="00373C87" w:rsidRDefault="00373C87" w:rsidP="006D558E">
            <w:pPr>
              <w:spacing w:after="0"/>
              <w:jc w:val="center"/>
              <w:rPr>
                <w:sz w:val="18"/>
                <w:szCs w:val="22"/>
              </w:rPr>
            </w:pPr>
            <w:r w:rsidRPr="00373C87">
              <w:rPr>
                <w:sz w:val="18"/>
                <w:szCs w:val="22"/>
              </w:rPr>
              <w:t>c.6055G&gt;A; p.G2019S</w:t>
            </w:r>
          </w:p>
        </w:tc>
      </w:tr>
      <w:tr w:rsidR="00373C87" w:rsidRPr="00373C87" w14:paraId="2A35E6D1" w14:textId="77777777" w:rsidTr="007F5FDA">
        <w:tc>
          <w:tcPr>
            <w:tcW w:w="9628" w:type="dxa"/>
            <w:gridSpan w:val="6"/>
            <w:shd w:val="clear" w:color="auto" w:fill="auto"/>
            <w:vAlign w:val="center"/>
          </w:tcPr>
          <w:p w14:paraId="739B5C6E" w14:textId="77777777" w:rsidR="00373C87" w:rsidRPr="00373C87" w:rsidRDefault="00373C87" w:rsidP="006D558E">
            <w:pPr>
              <w:spacing w:after="0"/>
              <w:jc w:val="center"/>
              <w:rPr>
                <w:sz w:val="18"/>
                <w:szCs w:val="22"/>
              </w:rPr>
            </w:pPr>
          </w:p>
        </w:tc>
      </w:tr>
      <w:tr w:rsidR="00373C87" w:rsidRPr="00373C87" w14:paraId="75FBC663" w14:textId="77777777" w:rsidTr="00373C87">
        <w:tc>
          <w:tcPr>
            <w:tcW w:w="1129" w:type="dxa"/>
            <w:shd w:val="clear" w:color="auto" w:fill="auto"/>
            <w:vAlign w:val="center"/>
          </w:tcPr>
          <w:p w14:paraId="70E4A754" w14:textId="5C58937B" w:rsidR="00373C87" w:rsidRPr="00373C87" w:rsidRDefault="00373C87" w:rsidP="00373C87">
            <w:pPr>
              <w:spacing w:after="0"/>
              <w:jc w:val="left"/>
              <w:rPr>
                <w:sz w:val="18"/>
                <w:szCs w:val="22"/>
              </w:rPr>
            </w:pPr>
            <w:r w:rsidRPr="00373C87">
              <w:rPr>
                <w:sz w:val="18"/>
                <w:szCs w:val="22"/>
              </w:rPr>
              <w:t>P056</w:t>
            </w:r>
          </w:p>
        </w:tc>
        <w:tc>
          <w:tcPr>
            <w:tcW w:w="1560" w:type="dxa"/>
            <w:shd w:val="clear" w:color="auto" w:fill="auto"/>
            <w:vAlign w:val="center"/>
          </w:tcPr>
          <w:p w14:paraId="0EF445B1" w14:textId="4D1EBF08" w:rsidR="00373C87" w:rsidRPr="00373C87" w:rsidRDefault="00373C87" w:rsidP="00373C87">
            <w:pPr>
              <w:spacing w:after="0"/>
              <w:jc w:val="center"/>
              <w:rPr>
                <w:sz w:val="18"/>
                <w:szCs w:val="22"/>
              </w:rPr>
            </w:pPr>
            <w:r w:rsidRPr="00373C87">
              <w:rPr>
                <w:i/>
                <w:sz w:val="18"/>
                <w:szCs w:val="22"/>
              </w:rPr>
              <w:t>CHEK2</w:t>
            </w:r>
            <w:r w:rsidRPr="00373C87">
              <w:rPr>
                <w:sz w:val="18"/>
                <w:szCs w:val="22"/>
              </w:rPr>
              <w:t xml:space="preserve"> exon 11</w:t>
            </w:r>
          </w:p>
        </w:tc>
        <w:tc>
          <w:tcPr>
            <w:tcW w:w="1842" w:type="dxa"/>
            <w:shd w:val="clear" w:color="auto" w:fill="auto"/>
            <w:vAlign w:val="center"/>
          </w:tcPr>
          <w:p w14:paraId="4C225AA9" w14:textId="2A2B6210" w:rsidR="00373C87" w:rsidRPr="00373C87" w:rsidRDefault="00373C87" w:rsidP="00373C87">
            <w:pPr>
              <w:spacing w:after="0"/>
              <w:jc w:val="center"/>
              <w:rPr>
                <w:sz w:val="18"/>
                <w:szCs w:val="22"/>
              </w:rPr>
            </w:pPr>
            <w:r w:rsidRPr="00373C87">
              <w:rPr>
                <w:sz w:val="18"/>
                <w:szCs w:val="22"/>
              </w:rPr>
              <w:t>208</w:t>
            </w:r>
          </w:p>
        </w:tc>
        <w:tc>
          <w:tcPr>
            <w:tcW w:w="1560" w:type="dxa"/>
            <w:shd w:val="clear" w:color="auto" w:fill="auto"/>
            <w:vAlign w:val="center"/>
          </w:tcPr>
          <w:p w14:paraId="5CFCEA8C" w14:textId="486BEA74" w:rsidR="00373C87" w:rsidRPr="00373C87" w:rsidRDefault="00373C87" w:rsidP="00373C87">
            <w:pPr>
              <w:spacing w:after="0"/>
              <w:jc w:val="center"/>
              <w:rPr>
                <w:sz w:val="18"/>
                <w:szCs w:val="22"/>
              </w:rPr>
            </w:pPr>
            <w:r w:rsidRPr="00373C87">
              <w:rPr>
                <w:sz w:val="18"/>
                <w:szCs w:val="22"/>
              </w:rPr>
              <w:t>18318-L26751</w:t>
            </w:r>
          </w:p>
        </w:tc>
        <w:tc>
          <w:tcPr>
            <w:tcW w:w="1417" w:type="dxa"/>
            <w:shd w:val="clear" w:color="auto" w:fill="auto"/>
            <w:vAlign w:val="center"/>
          </w:tcPr>
          <w:p w14:paraId="6DBEDEF0" w14:textId="6F0E3330" w:rsidR="00373C87" w:rsidRPr="00373C87" w:rsidRDefault="00373C87" w:rsidP="00373C87">
            <w:pPr>
              <w:spacing w:after="0"/>
              <w:jc w:val="center"/>
              <w:rPr>
                <w:sz w:val="18"/>
                <w:szCs w:val="22"/>
                <w:highlight w:val="yellow"/>
              </w:rPr>
            </w:pPr>
            <w:r w:rsidRPr="00373C87">
              <w:rPr>
                <w:sz w:val="18"/>
                <w:szCs w:val="22"/>
              </w:rPr>
              <w:t>D1</w:t>
            </w:r>
          </w:p>
        </w:tc>
        <w:tc>
          <w:tcPr>
            <w:tcW w:w="2120" w:type="dxa"/>
          </w:tcPr>
          <w:p w14:paraId="4E7B9479" w14:textId="0ECEAA7B" w:rsidR="00373C87" w:rsidRPr="00373C87" w:rsidRDefault="00373C87" w:rsidP="006D558E">
            <w:pPr>
              <w:spacing w:after="0"/>
              <w:jc w:val="center"/>
              <w:rPr>
                <w:sz w:val="18"/>
                <w:szCs w:val="22"/>
              </w:rPr>
            </w:pPr>
            <w:r w:rsidRPr="00373C87">
              <w:rPr>
                <w:sz w:val="18"/>
                <w:szCs w:val="22"/>
              </w:rPr>
              <w:t>1100delC</w:t>
            </w:r>
          </w:p>
        </w:tc>
      </w:tr>
      <w:tr w:rsidR="00373C87" w:rsidRPr="00373C87" w14:paraId="27F6D430" w14:textId="77777777" w:rsidTr="00067ECF">
        <w:tc>
          <w:tcPr>
            <w:tcW w:w="9628" w:type="dxa"/>
            <w:gridSpan w:val="6"/>
            <w:shd w:val="clear" w:color="auto" w:fill="auto"/>
            <w:vAlign w:val="center"/>
          </w:tcPr>
          <w:p w14:paraId="4E9E3F7F" w14:textId="77777777" w:rsidR="00373C87" w:rsidRPr="00373C87" w:rsidRDefault="00373C87" w:rsidP="006D558E">
            <w:pPr>
              <w:spacing w:after="0"/>
              <w:jc w:val="center"/>
              <w:rPr>
                <w:sz w:val="18"/>
                <w:szCs w:val="22"/>
              </w:rPr>
            </w:pPr>
          </w:p>
        </w:tc>
      </w:tr>
      <w:tr w:rsidR="00373C87" w:rsidRPr="00373C87" w14:paraId="77F18DA1" w14:textId="77777777" w:rsidTr="00373C87">
        <w:tc>
          <w:tcPr>
            <w:tcW w:w="1129" w:type="dxa"/>
            <w:shd w:val="clear" w:color="auto" w:fill="auto"/>
            <w:vAlign w:val="center"/>
          </w:tcPr>
          <w:p w14:paraId="4D128186" w14:textId="296EF5D8" w:rsidR="00373C87" w:rsidRPr="00373C87" w:rsidRDefault="00373C87" w:rsidP="00373C87">
            <w:pPr>
              <w:spacing w:after="0"/>
              <w:jc w:val="left"/>
              <w:rPr>
                <w:sz w:val="18"/>
                <w:szCs w:val="22"/>
              </w:rPr>
            </w:pPr>
            <w:r w:rsidRPr="00373C87">
              <w:rPr>
                <w:sz w:val="18"/>
                <w:szCs w:val="22"/>
              </w:rPr>
              <w:t>P102</w:t>
            </w:r>
          </w:p>
        </w:tc>
        <w:tc>
          <w:tcPr>
            <w:tcW w:w="1560" w:type="dxa"/>
            <w:shd w:val="clear" w:color="auto" w:fill="auto"/>
            <w:vAlign w:val="center"/>
          </w:tcPr>
          <w:p w14:paraId="59FFD722" w14:textId="20DA2C0C" w:rsidR="00373C87" w:rsidRPr="00373C87" w:rsidRDefault="00373C87" w:rsidP="00373C87">
            <w:pPr>
              <w:spacing w:after="0"/>
              <w:jc w:val="center"/>
              <w:rPr>
                <w:sz w:val="18"/>
                <w:szCs w:val="22"/>
              </w:rPr>
            </w:pPr>
            <w:r w:rsidRPr="00373C87">
              <w:rPr>
                <w:i/>
                <w:sz w:val="18"/>
                <w:szCs w:val="22"/>
              </w:rPr>
              <w:t xml:space="preserve">HBB </w:t>
            </w:r>
            <w:r w:rsidRPr="00373C87">
              <w:rPr>
                <w:sz w:val="18"/>
                <w:szCs w:val="22"/>
              </w:rPr>
              <w:t>exon 1</w:t>
            </w:r>
          </w:p>
        </w:tc>
        <w:tc>
          <w:tcPr>
            <w:tcW w:w="1842" w:type="dxa"/>
            <w:shd w:val="clear" w:color="auto" w:fill="auto"/>
            <w:vAlign w:val="center"/>
          </w:tcPr>
          <w:p w14:paraId="46ED0AF1" w14:textId="5D5DC233" w:rsidR="00373C87" w:rsidRPr="00373C87" w:rsidRDefault="00373C87" w:rsidP="00373C87">
            <w:pPr>
              <w:spacing w:after="0"/>
              <w:jc w:val="center"/>
              <w:rPr>
                <w:sz w:val="18"/>
                <w:szCs w:val="22"/>
              </w:rPr>
            </w:pPr>
            <w:r w:rsidRPr="00373C87">
              <w:rPr>
                <w:sz w:val="18"/>
                <w:szCs w:val="22"/>
              </w:rPr>
              <w:t>214</w:t>
            </w:r>
          </w:p>
        </w:tc>
        <w:tc>
          <w:tcPr>
            <w:tcW w:w="1560" w:type="dxa"/>
            <w:shd w:val="clear" w:color="auto" w:fill="auto"/>
            <w:vAlign w:val="center"/>
          </w:tcPr>
          <w:p w14:paraId="0EC9A65B" w14:textId="4BBCA841" w:rsidR="00373C87" w:rsidRPr="00373C87" w:rsidRDefault="00373C87" w:rsidP="00373C87">
            <w:pPr>
              <w:spacing w:after="0"/>
              <w:jc w:val="center"/>
              <w:rPr>
                <w:sz w:val="18"/>
                <w:szCs w:val="22"/>
              </w:rPr>
            </w:pPr>
            <w:r w:rsidRPr="00373C87">
              <w:rPr>
                <w:sz w:val="18"/>
                <w:szCs w:val="22"/>
              </w:rPr>
              <w:t>21234-L29609</w:t>
            </w:r>
          </w:p>
        </w:tc>
        <w:tc>
          <w:tcPr>
            <w:tcW w:w="1417" w:type="dxa"/>
            <w:shd w:val="clear" w:color="auto" w:fill="auto"/>
            <w:vAlign w:val="center"/>
          </w:tcPr>
          <w:p w14:paraId="68FFACA0" w14:textId="1F8F9E41" w:rsidR="00373C87" w:rsidRPr="00373C87" w:rsidRDefault="00373C87" w:rsidP="00373C87">
            <w:pPr>
              <w:spacing w:after="0"/>
              <w:jc w:val="center"/>
              <w:rPr>
                <w:sz w:val="18"/>
                <w:szCs w:val="22"/>
                <w:highlight w:val="yellow"/>
              </w:rPr>
            </w:pPr>
            <w:r w:rsidRPr="00373C87">
              <w:rPr>
                <w:sz w:val="18"/>
                <w:szCs w:val="22"/>
              </w:rPr>
              <w:t>D1</w:t>
            </w:r>
          </w:p>
        </w:tc>
        <w:tc>
          <w:tcPr>
            <w:tcW w:w="2120" w:type="dxa"/>
          </w:tcPr>
          <w:p w14:paraId="338E5F7A" w14:textId="63B6F8E1" w:rsidR="00373C87" w:rsidRPr="00373C87" w:rsidRDefault="00373C87" w:rsidP="006D558E">
            <w:pPr>
              <w:spacing w:after="0"/>
              <w:jc w:val="center"/>
              <w:rPr>
                <w:sz w:val="18"/>
                <w:szCs w:val="22"/>
              </w:rPr>
            </w:pPr>
            <w:r w:rsidRPr="00373C87">
              <w:rPr>
                <w:sz w:val="18"/>
                <w:szCs w:val="22"/>
                <w:lang w:val="fr-FR"/>
              </w:rPr>
              <w:t>c.20A&gt;T; p.Glu7Val</w:t>
            </w:r>
          </w:p>
        </w:tc>
      </w:tr>
    </w:tbl>
    <w:p w14:paraId="08D3502E" w14:textId="45E410A0" w:rsidR="00594029" w:rsidRDefault="00E15C14" w:rsidP="00F65BD7">
      <w:r w:rsidRPr="00EB61F1">
        <w:rPr>
          <w:rFonts w:eastAsiaTheme="minorHAnsi" w:cs="Tahoma"/>
          <w:b/>
          <w:sz w:val="18"/>
          <w:szCs w:val="18"/>
          <w:lang w:eastAsia="en-US"/>
        </w:rPr>
        <w:t>Note:</w:t>
      </w:r>
      <w:r w:rsidR="004D2DBB" w:rsidRPr="00EB61F1">
        <w:rPr>
          <w:rFonts w:eastAsiaTheme="minorHAnsi" w:cs="Tahoma"/>
          <w:sz w:val="18"/>
          <w:szCs w:val="18"/>
          <w:lang w:eastAsia="en-US"/>
        </w:rPr>
        <w:t xml:space="preserve"> </w:t>
      </w:r>
      <w:r w:rsidR="00E916D5">
        <w:rPr>
          <w:rFonts w:eastAsiaTheme="minorHAnsi" w:cs="Tahoma"/>
          <w:sz w:val="18"/>
          <w:szCs w:val="18"/>
          <w:lang w:eastAsia="en-US"/>
        </w:rPr>
        <w:t>Please consult the corresponding probemix product description for more information about exon numbering, mutation nomenclature and gene transcripts used.</w:t>
      </w:r>
      <w:r w:rsidR="004D2DBB">
        <w:rPr>
          <w:rFonts w:eastAsiaTheme="minorHAnsi" w:cs="Tahoma"/>
          <w:sz w:val="18"/>
          <w:szCs w:val="18"/>
          <w:lang w:eastAsia="en-US"/>
        </w:rPr>
        <w:t xml:space="preserve"> </w:t>
      </w:r>
    </w:p>
    <w:p w14:paraId="2DB79D66" w14:textId="77777777" w:rsidR="00F65BD7" w:rsidRDefault="00F65BD7" w:rsidP="00F65BD7"/>
    <w:tbl>
      <w:tblPr>
        <w:tblStyle w:val="MRCGeneral"/>
        <w:tblpPr w:leftFromText="181" w:rightFromText="181" w:bottomFromText="181" w:vertAnchor="text" w:tblpY="1"/>
        <w:tblOverlap w:val="never"/>
        <w:tblW w:w="5000" w:type="pct"/>
        <w:tblLook w:val="0620" w:firstRow="1" w:lastRow="0" w:firstColumn="0" w:lastColumn="0" w:noHBand="1" w:noVBand="1"/>
      </w:tblPr>
      <w:tblGrid>
        <w:gridCol w:w="1102"/>
        <w:gridCol w:w="8526"/>
      </w:tblGrid>
      <w:tr w:rsidR="00E73072" w14:paraId="62DA2BAE" w14:textId="77777777" w:rsidTr="00603A81">
        <w:trPr>
          <w:cnfStyle w:val="100000000000" w:firstRow="1" w:lastRow="0" w:firstColumn="0" w:lastColumn="0" w:oddVBand="0" w:evenVBand="0" w:oddHBand="0" w:evenHBand="0" w:firstRowFirstColumn="0" w:firstRowLastColumn="0" w:lastRowFirstColumn="0" w:lastRowLastColumn="0"/>
          <w:cantSplit/>
        </w:trPr>
        <w:tc>
          <w:tcPr>
            <w:tcW w:w="9629" w:type="dxa"/>
            <w:gridSpan w:val="2"/>
          </w:tcPr>
          <w:p w14:paraId="753A9104" w14:textId="77777777" w:rsidR="00E73072" w:rsidRDefault="00E73072" w:rsidP="00603A81">
            <w:pPr>
              <w:keepNext/>
              <w:keepLines/>
              <w:jc w:val="left"/>
            </w:pPr>
            <w:r>
              <w:t xml:space="preserve">More information: </w:t>
            </w:r>
            <w:hyperlink r:id="rId11" w:history="1">
              <w:r w:rsidRPr="005802D2">
                <w:rPr>
                  <w:rStyle w:val="Hyperlink"/>
                  <w:rFonts w:cs="Tahoma"/>
                  <w:bCs/>
                  <w:color w:val="2B85D9"/>
                  <w:szCs w:val="20"/>
                  <w:u w:val="none"/>
                </w:rPr>
                <w:t>www.mrcholland.com</w:t>
              </w:r>
            </w:hyperlink>
            <w:r>
              <w:t xml:space="preserve">; </w:t>
            </w:r>
            <w:hyperlink r:id="rId12" w:history="1">
              <w:r w:rsidRPr="005802D2">
                <w:rPr>
                  <w:rStyle w:val="Hyperlink"/>
                  <w:rFonts w:cs="Tahoma"/>
                  <w:bCs/>
                  <w:color w:val="2B85D9"/>
                  <w:szCs w:val="20"/>
                  <w:u w:val="none"/>
                </w:rPr>
                <w:t>www.mrcholland.eu</w:t>
              </w:r>
            </w:hyperlink>
            <w:r>
              <w:t xml:space="preserve"> </w:t>
            </w:r>
          </w:p>
        </w:tc>
      </w:tr>
      <w:tr w:rsidR="00E73072" w14:paraId="41130938" w14:textId="77777777" w:rsidTr="00603A81">
        <w:trPr>
          <w:cantSplit/>
        </w:trPr>
        <w:tc>
          <w:tcPr>
            <w:tcW w:w="1102" w:type="dxa"/>
            <w:tcBorders>
              <w:top w:val="single" w:sz="4" w:space="0" w:color="auto"/>
              <w:left w:val="single" w:sz="4" w:space="0" w:color="auto"/>
              <w:bottom w:val="single" w:sz="4" w:space="0" w:color="auto"/>
              <w:right w:val="single" w:sz="4" w:space="0" w:color="auto"/>
            </w:tcBorders>
          </w:tcPr>
          <w:p w14:paraId="66CA9B55" w14:textId="77777777" w:rsidR="00E73072" w:rsidRPr="00FB43B2" w:rsidRDefault="00E73072" w:rsidP="00603A81">
            <w:pPr>
              <w:keepNext/>
              <w:keepLines/>
            </w:pPr>
            <w:r w:rsidRPr="00FB43B2">
              <w:rPr>
                <w:noProof/>
              </w:rPr>
              <w:drawing>
                <wp:inline distT="0" distB="0" distL="0" distR="0" wp14:anchorId="69DCBA83" wp14:editId="410770B4">
                  <wp:extent cx="27622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6225" cy="276225"/>
                          </a:xfrm>
                          <a:prstGeom prst="rect">
                            <a:avLst/>
                          </a:prstGeom>
                          <a:noFill/>
                          <a:ln>
                            <a:noFill/>
                          </a:ln>
                        </pic:spPr>
                      </pic:pic>
                    </a:graphicData>
                  </a:graphic>
                </wp:inline>
              </w:drawing>
            </w:r>
          </w:p>
        </w:tc>
        <w:tc>
          <w:tcPr>
            <w:tcW w:w="8527" w:type="dxa"/>
            <w:tcBorders>
              <w:top w:val="single" w:sz="4" w:space="0" w:color="auto"/>
              <w:left w:val="single" w:sz="4" w:space="0" w:color="auto"/>
              <w:bottom w:val="single" w:sz="4" w:space="0" w:color="auto"/>
              <w:right w:val="single" w:sz="4" w:space="0" w:color="auto"/>
            </w:tcBorders>
          </w:tcPr>
          <w:p w14:paraId="05B60604" w14:textId="77777777" w:rsidR="00E73072" w:rsidRPr="00CC63B1" w:rsidRDefault="00E73072" w:rsidP="00603A81">
            <w:pPr>
              <w:keepNext/>
              <w:keepLines/>
              <w:rPr>
                <w:lang w:val="nl-NL"/>
              </w:rPr>
            </w:pPr>
            <w:r w:rsidRPr="00CC63B1">
              <w:rPr>
                <w:lang w:val="nl-NL"/>
              </w:rPr>
              <w:t>MRC Holland bv; Willem Schoutenstraat 1</w:t>
            </w:r>
          </w:p>
          <w:p w14:paraId="33117DC7" w14:textId="77777777" w:rsidR="00E73072" w:rsidRPr="00CC63B1" w:rsidRDefault="00E73072" w:rsidP="00603A81">
            <w:pPr>
              <w:keepNext/>
              <w:keepLines/>
            </w:pPr>
            <w:r w:rsidRPr="00464D7E">
              <w:t>1057 DL, Amsterdam, The Netherlands</w:t>
            </w:r>
          </w:p>
        </w:tc>
      </w:tr>
      <w:tr w:rsidR="00E73072" w14:paraId="7AAF6505" w14:textId="77777777" w:rsidTr="00603A81">
        <w:trPr>
          <w:cantSplit/>
        </w:trPr>
        <w:tc>
          <w:tcPr>
            <w:tcW w:w="1102" w:type="dxa"/>
            <w:tcBorders>
              <w:top w:val="single" w:sz="4" w:space="0" w:color="auto"/>
              <w:left w:val="single" w:sz="4" w:space="0" w:color="auto"/>
              <w:bottom w:val="single" w:sz="4" w:space="0" w:color="auto"/>
              <w:right w:val="single" w:sz="4" w:space="0" w:color="auto"/>
            </w:tcBorders>
          </w:tcPr>
          <w:p w14:paraId="12557F97" w14:textId="77777777" w:rsidR="00E73072" w:rsidRPr="00FB43B2" w:rsidRDefault="00E73072" w:rsidP="00603A81">
            <w:pPr>
              <w:keepNext/>
              <w:keepLines/>
            </w:pPr>
            <w:r w:rsidRPr="00FB43B2">
              <w:rPr>
                <w:szCs w:val="20"/>
              </w:rPr>
              <w:t xml:space="preserve">E-mail </w:t>
            </w:r>
          </w:p>
        </w:tc>
        <w:tc>
          <w:tcPr>
            <w:tcW w:w="8527" w:type="dxa"/>
            <w:tcBorders>
              <w:top w:val="single" w:sz="4" w:space="0" w:color="auto"/>
              <w:left w:val="single" w:sz="4" w:space="0" w:color="auto"/>
              <w:bottom w:val="single" w:sz="4" w:space="0" w:color="auto"/>
              <w:right w:val="single" w:sz="4" w:space="0" w:color="auto"/>
            </w:tcBorders>
          </w:tcPr>
          <w:p w14:paraId="750C79F3" w14:textId="77777777" w:rsidR="00E73072" w:rsidRPr="00B94E77" w:rsidRDefault="00133782" w:rsidP="00E73072">
            <w:pPr>
              <w:keepNext/>
              <w:keepLines/>
              <w:jc w:val="left"/>
            </w:pPr>
            <w:hyperlink r:id="rId14" w:history="1">
              <w:r w:rsidR="00E73072" w:rsidRPr="00871222">
                <w:rPr>
                  <w:rStyle w:val="Hyperlink"/>
                  <w:rFonts w:cs="Tahoma"/>
                  <w:color w:val="2B85D9"/>
                  <w:szCs w:val="20"/>
                  <w:u w:val="none"/>
                </w:rPr>
                <w:t>info@mrcholland.com</w:t>
              </w:r>
            </w:hyperlink>
            <w:r w:rsidR="00E73072" w:rsidRPr="00871222">
              <w:rPr>
                <w:rStyle w:val="Hyperlink"/>
                <w:rFonts w:cs="Tahoma"/>
                <w:color w:val="2B85D9"/>
                <w:u w:val="none"/>
              </w:rPr>
              <w:t xml:space="preserve"> </w:t>
            </w:r>
            <w:r w:rsidR="00E73072" w:rsidRPr="00B94E77">
              <w:rPr>
                <w:szCs w:val="20"/>
              </w:rPr>
              <w:t xml:space="preserve">(information &amp; technical questions) </w:t>
            </w:r>
            <w:r w:rsidR="00E73072" w:rsidRPr="00B94E77">
              <w:rPr>
                <w:szCs w:val="20"/>
              </w:rPr>
              <w:br/>
            </w:r>
            <w:hyperlink r:id="rId15" w:history="1">
              <w:r w:rsidR="00E73072" w:rsidRPr="00871222">
                <w:rPr>
                  <w:rStyle w:val="Hyperlink"/>
                  <w:rFonts w:cs="Tahoma"/>
                  <w:color w:val="2B85D9"/>
                  <w:szCs w:val="20"/>
                  <w:u w:val="none"/>
                </w:rPr>
                <w:t>order@mrcholland.com</w:t>
              </w:r>
            </w:hyperlink>
            <w:r w:rsidR="00E73072" w:rsidRPr="00B94E77">
              <w:rPr>
                <w:szCs w:val="20"/>
              </w:rPr>
              <w:t xml:space="preserve"> (orders)</w:t>
            </w:r>
          </w:p>
        </w:tc>
      </w:tr>
      <w:tr w:rsidR="00E73072" w14:paraId="16EBA9C5" w14:textId="77777777" w:rsidTr="00603A81">
        <w:trPr>
          <w:cantSplit/>
        </w:trPr>
        <w:tc>
          <w:tcPr>
            <w:tcW w:w="1102" w:type="dxa"/>
            <w:tcBorders>
              <w:top w:val="single" w:sz="4" w:space="0" w:color="auto"/>
              <w:left w:val="single" w:sz="4" w:space="0" w:color="auto"/>
              <w:bottom w:val="single" w:sz="4" w:space="0" w:color="auto"/>
              <w:right w:val="single" w:sz="4" w:space="0" w:color="auto"/>
            </w:tcBorders>
          </w:tcPr>
          <w:p w14:paraId="35C379DC" w14:textId="77777777" w:rsidR="00E73072" w:rsidRPr="00FB43B2" w:rsidRDefault="00E73072" w:rsidP="00603A81">
            <w:pPr>
              <w:keepNext/>
              <w:keepLines/>
            </w:pPr>
            <w:r w:rsidRPr="00FB43B2">
              <w:rPr>
                <w:szCs w:val="20"/>
              </w:rPr>
              <w:t>Phone</w:t>
            </w:r>
          </w:p>
        </w:tc>
        <w:tc>
          <w:tcPr>
            <w:tcW w:w="8527" w:type="dxa"/>
            <w:tcBorders>
              <w:top w:val="single" w:sz="4" w:space="0" w:color="auto"/>
              <w:left w:val="single" w:sz="4" w:space="0" w:color="auto"/>
              <w:bottom w:val="single" w:sz="4" w:space="0" w:color="auto"/>
              <w:right w:val="single" w:sz="4" w:space="0" w:color="auto"/>
            </w:tcBorders>
            <w:vAlign w:val="center"/>
          </w:tcPr>
          <w:p w14:paraId="2726CF4E" w14:textId="77777777" w:rsidR="00E73072" w:rsidRPr="00FB43B2" w:rsidRDefault="00E73072" w:rsidP="00603A81">
            <w:pPr>
              <w:keepNext/>
              <w:keepLines/>
            </w:pPr>
            <w:r w:rsidRPr="00FB43B2">
              <w:t>+31 888 657 200</w:t>
            </w:r>
          </w:p>
        </w:tc>
      </w:tr>
    </w:tbl>
    <w:p w14:paraId="781E1DBB" w14:textId="77777777" w:rsidR="00C34C96" w:rsidRDefault="00C34C96" w:rsidP="00F65BD7">
      <w:bookmarkStart w:id="3" w:name="_Hlk69997077"/>
    </w:p>
    <w:tbl>
      <w:tblPr>
        <w:tblW w:w="0" w:type="auto"/>
        <w:tblCellMar>
          <w:left w:w="0" w:type="dxa"/>
          <w:right w:w="0" w:type="dxa"/>
        </w:tblCellMar>
        <w:tblLook w:val="04A0" w:firstRow="1" w:lastRow="0" w:firstColumn="1" w:lastColumn="0" w:noHBand="0" w:noVBand="1"/>
      </w:tblPr>
      <w:tblGrid>
        <w:gridCol w:w="981"/>
        <w:gridCol w:w="2396"/>
      </w:tblGrid>
      <w:tr w:rsidR="00E73072" w:rsidRPr="00464D7E" w14:paraId="120BA418" w14:textId="77777777" w:rsidTr="00B2557C">
        <w:tc>
          <w:tcPr>
            <w:tcW w:w="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C738F" w14:textId="77777777" w:rsidR="00E73072" w:rsidRPr="00464D7E" w:rsidRDefault="00E73072" w:rsidP="00B2557C">
            <w:pPr>
              <w:pStyle w:val="NoSpacing"/>
              <w:rPr>
                <w:rFonts w:eastAsia="Calibri"/>
                <w:sz w:val="22"/>
                <w:szCs w:val="22"/>
              </w:rPr>
            </w:pPr>
            <w:r>
              <w:rPr>
                <w:rFonts w:eastAsia="Calibri"/>
                <w:noProof/>
                <w:sz w:val="22"/>
                <w:szCs w:val="22"/>
              </w:rPr>
              <w:drawing>
                <wp:inline distT="0" distB="0" distL="0" distR="0" wp14:anchorId="62C264D2" wp14:editId="4D2A68AB">
                  <wp:extent cx="2952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c>
          <w:tcPr>
            <w:tcW w:w="2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9A026E" w14:textId="77777777" w:rsidR="00E73072" w:rsidRPr="00464D7E" w:rsidRDefault="00E73072" w:rsidP="00603A81">
            <w:pPr>
              <w:pStyle w:val="NoSpacing"/>
              <w:spacing w:before="60"/>
              <w:rPr>
                <w:rFonts w:eastAsia="Calibri"/>
                <w:sz w:val="22"/>
                <w:szCs w:val="22"/>
              </w:rPr>
            </w:pPr>
            <w:r w:rsidRPr="00464D7E">
              <w:t>EUROPE*</w:t>
            </w:r>
            <w:r>
              <w:t xml:space="preserve"> </w:t>
            </w:r>
            <w:r>
              <w:rPr>
                <w:rFonts w:ascii="Calibri" w:eastAsia="Calibri" w:hAnsi="Calibri"/>
                <w:noProof/>
                <w:sz w:val="22"/>
                <w:szCs w:val="22"/>
              </w:rPr>
              <w:drawing>
                <wp:inline distT="0" distB="0" distL="0" distR="0" wp14:anchorId="3AB4BBAD" wp14:editId="4290AB32">
                  <wp:extent cx="323850" cy="22860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3850" cy="228600"/>
                          </a:xfrm>
                          <a:prstGeom prst="rect">
                            <a:avLst/>
                          </a:prstGeom>
                        </pic:spPr>
                      </pic:pic>
                    </a:graphicData>
                  </a:graphic>
                </wp:inline>
              </w:drawing>
            </w:r>
          </w:p>
          <w:p w14:paraId="4C090B84" w14:textId="379710C8" w:rsidR="00E73072" w:rsidRPr="00464D7E" w:rsidRDefault="005F557B" w:rsidP="00603A81">
            <w:pPr>
              <w:pStyle w:val="NoSpacing"/>
              <w:rPr>
                <w:rFonts w:eastAsia="Calibri"/>
                <w:sz w:val="22"/>
                <w:szCs w:val="22"/>
              </w:rPr>
            </w:pPr>
            <w:r>
              <w:t>ISRAEL</w:t>
            </w:r>
          </w:p>
        </w:tc>
      </w:tr>
      <w:tr w:rsidR="00E73072" w:rsidRPr="00464D7E" w14:paraId="6274C07C" w14:textId="77777777" w:rsidTr="00B2557C">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2D7BA" w14:textId="77777777" w:rsidR="00E73072" w:rsidRPr="00464D7E" w:rsidRDefault="00E73072" w:rsidP="00B2557C">
            <w:pPr>
              <w:pStyle w:val="NoSpacing"/>
              <w:rPr>
                <w:rFonts w:eastAsia="Calibri"/>
                <w:sz w:val="22"/>
                <w:szCs w:val="22"/>
              </w:rPr>
            </w:pPr>
            <w:r>
              <w:rPr>
                <w:rFonts w:eastAsia="Calibri"/>
                <w:noProof/>
                <w:sz w:val="22"/>
                <w:szCs w:val="22"/>
              </w:rPr>
              <w:drawing>
                <wp:inline distT="0" distB="0" distL="0" distR="0" wp14:anchorId="430484B7" wp14:editId="2DDBAD85">
                  <wp:extent cx="295275" cy="295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ADE72" w14:textId="77777777" w:rsidR="00E73072" w:rsidRPr="00464D7E" w:rsidRDefault="00E73072" w:rsidP="00603A81">
            <w:pPr>
              <w:pStyle w:val="NoSpacing"/>
              <w:rPr>
                <w:rFonts w:eastAsia="Calibri"/>
                <w:sz w:val="22"/>
                <w:szCs w:val="22"/>
              </w:rPr>
            </w:pPr>
            <w:r w:rsidRPr="00464D7E">
              <w:t>ALL OTHER COUNTRIES</w:t>
            </w:r>
          </w:p>
        </w:tc>
      </w:tr>
    </w:tbl>
    <w:p w14:paraId="340945AA" w14:textId="56E9DCB6" w:rsidR="00E73072" w:rsidRPr="00464D7E" w:rsidRDefault="00E73072" w:rsidP="005F557B">
      <w:pPr>
        <w:pStyle w:val="NoSpacing"/>
        <w:jc w:val="both"/>
        <w:rPr>
          <w:lang w:val="en-US"/>
        </w:rPr>
      </w:pPr>
      <w:r w:rsidRPr="00464D7E">
        <w:rPr>
          <w:lang w:val="en-US"/>
        </w:rPr>
        <w:t>*comprising EU (candidate) member states and members of the European Free Trade Association (EFTA)</w:t>
      </w:r>
      <w:r w:rsidR="00E97CE2">
        <w:rPr>
          <w:lang w:val="en-US"/>
        </w:rPr>
        <w:t>, and the UK</w:t>
      </w:r>
      <w:r w:rsidRPr="00464D7E">
        <w:rPr>
          <w:lang w:val="en-US"/>
        </w:rPr>
        <w:t>.</w:t>
      </w:r>
      <w:r>
        <w:rPr>
          <w:lang w:val="en-US"/>
        </w:rPr>
        <w:t xml:space="preserve"> </w:t>
      </w:r>
      <w:r w:rsidRPr="00464D7E">
        <w:rPr>
          <w:lang w:val="en-US"/>
        </w:rPr>
        <w:t xml:space="preserve">The product is for RUO in all other European countries. </w:t>
      </w:r>
    </w:p>
    <w:bookmarkEnd w:id="3"/>
    <w:p w14:paraId="25F636E7" w14:textId="7A1D7B3D" w:rsidR="00F65BD7" w:rsidRDefault="00F65BD7" w:rsidP="00F65BD7">
      <w:pPr>
        <w:rPr>
          <w:lang w:val="en-US"/>
        </w:rPr>
      </w:pP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000" w:firstRow="0" w:lastRow="0" w:firstColumn="0" w:lastColumn="0" w:noHBand="0" w:noVBand="0"/>
      </w:tblPr>
      <w:tblGrid>
        <w:gridCol w:w="9630"/>
      </w:tblGrid>
      <w:tr w:rsidR="00F65BD7" w:rsidRPr="006B1737" w14:paraId="63A297C5" w14:textId="77777777" w:rsidTr="004F2B1F">
        <w:trPr>
          <w:cantSplit/>
          <w:trHeight w:val="169"/>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50AF7" w14:textId="55C2EAD6" w:rsidR="00F65BD7" w:rsidRPr="00551AE4" w:rsidRDefault="007F2E4F" w:rsidP="004F2B1F">
            <w:pPr>
              <w:keepNext/>
              <w:widowControl w:val="0"/>
              <w:spacing w:after="0"/>
              <w:rPr>
                <w:b/>
                <w:bCs/>
              </w:rPr>
            </w:pPr>
            <w:r w:rsidRPr="00551AE4">
              <w:rPr>
                <w:b/>
                <w:bCs/>
              </w:rPr>
              <w:t xml:space="preserve">Implemented </w:t>
            </w:r>
            <w:r w:rsidR="00B9278E" w:rsidRPr="00551AE4">
              <w:rPr>
                <w:b/>
                <w:bCs/>
              </w:rPr>
              <w:t>c</w:t>
            </w:r>
            <w:r w:rsidRPr="00551AE4">
              <w:rPr>
                <w:b/>
                <w:bCs/>
              </w:rPr>
              <w:t>hanges</w:t>
            </w:r>
            <w:r w:rsidR="00B9278E" w:rsidRPr="00551AE4">
              <w:rPr>
                <w:b/>
                <w:bCs/>
              </w:rPr>
              <w:t xml:space="preserve"> in the </w:t>
            </w:r>
            <w:r w:rsidRPr="00551AE4">
              <w:rPr>
                <w:b/>
                <w:bCs/>
              </w:rPr>
              <w:t>product description</w:t>
            </w:r>
          </w:p>
        </w:tc>
      </w:tr>
      <w:tr w:rsidR="00F65BD7" w:rsidRPr="00516250" w14:paraId="1EC3FFAE" w14:textId="77777777" w:rsidTr="006774D2">
        <w:trPr>
          <w:trHeight w:val="483"/>
        </w:trPr>
        <w:tc>
          <w:tcPr>
            <w:tcW w:w="5000" w:type="pct"/>
            <w:tcBorders>
              <w:top w:val="single" w:sz="4" w:space="0" w:color="auto"/>
              <w:left w:val="single" w:sz="4" w:space="0" w:color="auto"/>
              <w:bottom w:val="single" w:sz="4" w:space="0" w:color="auto"/>
              <w:right w:val="single" w:sz="4" w:space="0" w:color="auto"/>
            </w:tcBorders>
          </w:tcPr>
          <w:p w14:paraId="6FA54C16" w14:textId="5F80FAE1" w:rsidR="00ED2F80" w:rsidRPr="005F557B" w:rsidRDefault="00ED2F80" w:rsidP="004F2B1F">
            <w:pPr>
              <w:widowControl w:val="0"/>
              <w:spacing w:after="0"/>
              <w:rPr>
                <w:rFonts w:cs="Tahoma"/>
                <w:i/>
                <w:szCs w:val="20"/>
              </w:rPr>
            </w:pPr>
            <w:r w:rsidRPr="005F557B">
              <w:rPr>
                <w:rFonts w:cs="Tahoma"/>
                <w:i/>
                <w:szCs w:val="20"/>
              </w:rPr>
              <w:t xml:space="preserve">Version </w:t>
            </w:r>
            <w:r w:rsidR="002572E6" w:rsidRPr="005F557B">
              <w:rPr>
                <w:rFonts w:cs="Tahoma"/>
                <w:i/>
                <w:szCs w:val="20"/>
              </w:rPr>
              <w:t>S</w:t>
            </w:r>
            <w:r w:rsidR="005F557B">
              <w:rPr>
                <w:rFonts w:cs="Tahoma"/>
                <w:i/>
                <w:szCs w:val="20"/>
              </w:rPr>
              <w:t>01</w:t>
            </w:r>
            <w:r w:rsidR="002572E6" w:rsidRPr="005F557B">
              <w:rPr>
                <w:rFonts w:cs="Tahoma"/>
                <w:i/>
                <w:szCs w:val="20"/>
              </w:rPr>
              <w:t>-</w:t>
            </w:r>
            <w:r w:rsidR="005F557B">
              <w:rPr>
                <w:rFonts w:cs="Tahoma"/>
                <w:i/>
                <w:szCs w:val="20"/>
              </w:rPr>
              <w:t>07</w:t>
            </w:r>
            <w:r w:rsidR="002572E6" w:rsidRPr="005F557B">
              <w:rPr>
                <w:rFonts w:cs="Tahoma"/>
                <w:i/>
                <w:szCs w:val="20"/>
              </w:rPr>
              <w:t xml:space="preserve"> </w:t>
            </w:r>
            <w:r w:rsidR="00BB23D0">
              <w:rPr>
                <w:rFonts w:cs="Tahoma"/>
                <w:i/>
                <w:szCs w:val="20"/>
              </w:rPr>
              <w:t>–</w:t>
            </w:r>
            <w:r w:rsidRPr="005F557B">
              <w:rPr>
                <w:rFonts w:cs="Tahoma"/>
                <w:i/>
                <w:szCs w:val="20"/>
              </w:rPr>
              <w:t xml:space="preserve"> </w:t>
            </w:r>
            <w:r w:rsidR="00133782">
              <w:rPr>
                <w:rFonts w:cs="Tahoma"/>
                <w:i/>
                <w:szCs w:val="20"/>
              </w:rPr>
              <w:t xml:space="preserve">22 July </w:t>
            </w:r>
            <w:r w:rsidR="005F557B">
              <w:rPr>
                <w:rFonts w:cs="Tahoma"/>
                <w:i/>
                <w:szCs w:val="20"/>
              </w:rPr>
              <w:t>2022</w:t>
            </w:r>
            <w:r w:rsidR="001A7DB0" w:rsidRPr="005F557B" w:rsidDel="001A7DB0">
              <w:rPr>
                <w:rFonts w:cs="Tahoma"/>
                <w:i/>
                <w:szCs w:val="20"/>
              </w:rPr>
              <w:t xml:space="preserve"> </w:t>
            </w:r>
            <w:r w:rsidRPr="005F557B">
              <w:rPr>
                <w:rFonts w:cs="Tahoma"/>
                <w:i/>
                <w:szCs w:val="20"/>
              </w:rPr>
              <w:t>(</w:t>
            </w:r>
            <w:r w:rsidR="008C2594" w:rsidRPr="005F557B">
              <w:rPr>
                <w:rFonts w:cs="Tahoma"/>
                <w:i/>
                <w:szCs w:val="20"/>
              </w:rPr>
              <w:t>03</w:t>
            </w:r>
            <w:r w:rsidRPr="005F557B">
              <w:rPr>
                <w:rFonts w:cs="Tahoma"/>
                <w:i/>
                <w:szCs w:val="20"/>
              </w:rPr>
              <w:t>)</w:t>
            </w:r>
          </w:p>
          <w:p w14:paraId="3F2FCEE0" w14:textId="577680AB" w:rsidR="00822299" w:rsidRPr="004F2B1F" w:rsidRDefault="00A02FBC" w:rsidP="004F2B1F">
            <w:pPr>
              <w:widowControl w:val="0"/>
              <w:numPr>
                <w:ilvl w:val="0"/>
                <w:numId w:val="3"/>
              </w:numPr>
              <w:tabs>
                <w:tab w:val="clear" w:pos="720"/>
                <w:tab w:val="num" w:pos="177"/>
              </w:tabs>
              <w:spacing w:after="0"/>
              <w:ind w:left="290" w:hanging="255"/>
              <w:rPr>
                <w:rFonts w:cs="Tahoma"/>
                <w:szCs w:val="20"/>
              </w:rPr>
            </w:pPr>
            <w:r w:rsidRPr="005F557B">
              <w:rPr>
                <w:rFonts w:cs="Tahoma"/>
                <w:szCs w:val="20"/>
              </w:rPr>
              <w:t>Product description adapted to a new template.</w:t>
            </w:r>
          </w:p>
          <w:p w14:paraId="4872CBB9" w14:textId="2A49E12E" w:rsidR="006D558E" w:rsidRDefault="006D558E" w:rsidP="00DB7A7B">
            <w:pPr>
              <w:widowControl w:val="0"/>
              <w:numPr>
                <w:ilvl w:val="0"/>
                <w:numId w:val="3"/>
              </w:numPr>
              <w:tabs>
                <w:tab w:val="clear" w:pos="720"/>
                <w:tab w:val="num" w:pos="177"/>
              </w:tabs>
              <w:spacing w:after="0"/>
              <w:ind w:left="176" w:hanging="142"/>
              <w:rPr>
                <w:rFonts w:cs="Tahoma"/>
                <w:szCs w:val="20"/>
              </w:rPr>
            </w:pPr>
            <w:r>
              <w:rPr>
                <w:rFonts w:cs="Tahoma"/>
                <w:szCs w:val="20"/>
              </w:rPr>
              <w:t>Intended purpose updated</w:t>
            </w:r>
            <w:r w:rsidR="00DB7A7B">
              <w:rPr>
                <w:rFonts w:cs="Tahoma"/>
                <w:szCs w:val="20"/>
              </w:rPr>
              <w:t>: P045-C1 removed and s</w:t>
            </w:r>
            <w:r w:rsidR="00DB7A7B" w:rsidRPr="00DB7A7B">
              <w:rPr>
                <w:rFonts w:cs="Tahoma"/>
                <w:szCs w:val="20"/>
              </w:rPr>
              <w:t>entence covering the components removed as</w:t>
            </w:r>
            <w:r w:rsidR="00DB7A7B">
              <w:rPr>
                <w:rFonts w:cs="Tahoma"/>
                <w:szCs w:val="20"/>
              </w:rPr>
              <w:t xml:space="preserve"> </w:t>
            </w:r>
            <w:r w:rsidR="00DB7A7B" w:rsidRPr="00DB7A7B">
              <w:rPr>
                <w:rFonts w:cs="Tahoma"/>
                <w:szCs w:val="20"/>
              </w:rPr>
              <w:t>this is covered elsewhere in the product description.</w:t>
            </w:r>
          </w:p>
          <w:p w14:paraId="7A8C3477" w14:textId="5D4F5B6A" w:rsidR="005D2BFC" w:rsidRDefault="005D2BFC" w:rsidP="004F2B1F">
            <w:pPr>
              <w:widowControl w:val="0"/>
              <w:numPr>
                <w:ilvl w:val="0"/>
                <w:numId w:val="3"/>
              </w:numPr>
              <w:tabs>
                <w:tab w:val="clear" w:pos="720"/>
                <w:tab w:val="num" w:pos="177"/>
              </w:tabs>
              <w:spacing w:after="0"/>
              <w:ind w:left="290" w:hanging="255"/>
              <w:rPr>
                <w:rFonts w:cs="Tahoma"/>
                <w:szCs w:val="20"/>
              </w:rPr>
            </w:pPr>
            <w:r w:rsidRPr="005F557B">
              <w:rPr>
                <w:rFonts w:cs="Tahoma"/>
                <w:szCs w:val="20"/>
              </w:rPr>
              <w:t xml:space="preserve">Information about </w:t>
            </w:r>
            <w:r w:rsidR="005F557B">
              <w:rPr>
                <w:rFonts w:cs="Tahoma"/>
                <w:szCs w:val="20"/>
              </w:rPr>
              <w:t>P045-C1</w:t>
            </w:r>
            <w:r w:rsidRPr="005F557B">
              <w:rPr>
                <w:rFonts w:cs="Tahoma"/>
                <w:szCs w:val="20"/>
              </w:rPr>
              <w:t xml:space="preserve"> probemix removed.</w:t>
            </w:r>
          </w:p>
          <w:p w14:paraId="58238387" w14:textId="4EA24A2A" w:rsidR="004F2B1F" w:rsidRPr="005F557B" w:rsidRDefault="004F2B1F" w:rsidP="00BB23D0">
            <w:pPr>
              <w:widowControl w:val="0"/>
              <w:numPr>
                <w:ilvl w:val="0"/>
                <w:numId w:val="3"/>
              </w:numPr>
              <w:tabs>
                <w:tab w:val="clear" w:pos="720"/>
                <w:tab w:val="num" w:pos="177"/>
              </w:tabs>
              <w:spacing w:after="60"/>
              <w:ind w:left="289" w:hanging="255"/>
              <w:rPr>
                <w:rFonts w:cs="Tahoma"/>
                <w:szCs w:val="20"/>
              </w:rPr>
            </w:pPr>
            <w:r>
              <w:t>UK has been added to the list of countries in Europe that accept the CE mark.</w:t>
            </w:r>
          </w:p>
          <w:p w14:paraId="30724905" w14:textId="76FE465B" w:rsidR="005F557B" w:rsidRPr="005F557B" w:rsidRDefault="005F557B" w:rsidP="004F2B1F">
            <w:pPr>
              <w:widowControl w:val="0"/>
              <w:spacing w:after="0"/>
              <w:rPr>
                <w:i/>
                <w:szCs w:val="20"/>
              </w:rPr>
            </w:pPr>
            <w:r w:rsidRPr="005F557B">
              <w:rPr>
                <w:i/>
                <w:szCs w:val="20"/>
              </w:rPr>
              <w:t xml:space="preserve">Version S01-06 – </w:t>
            </w:r>
            <w:r w:rsidRPr="005F557B">
              <w:rPr>
                <w:i/>
                <w:color w:val="000000"/>
                <w:szCs w:val="20"/>
              </w:rPr>
              <w:t>20 October 2020</w:t>
            </w:r>
            <w:r w:rsidRPr="005F557B">
              <w:rPr>
                <w:i/>
                <w:color w:val="FF0000"/>
                <w:szCs w:val="20"/>
              </w:rPr>
              <w:t xml:space="preserve"> </w:t>
            </w:r>
            <w:r w:rsidRPr="005F557B">
              <w:rPr>
                <w:i/>
                <w:szCs w:val="20"/>
              </w:rPr>
              <w:t>(02)</w:t>
            </w:r>
          </w:p>
          <w:p w14:paraId="2B6812F8" w14:textId="0E0192DC" w:rsidR="005F557B" w:rsidRPr="005F557B" w:rsidRDefault="005F557B" w:rsidP="004F2B1F">
            <w:pPr>
              <w:widowControl w:val="0"/>
              <w:numPr>
                <w:ilvl w:val="0"/>
                <w:numId w:val="10"/>
              </w:numPr>
              <w:tabs>
                <w:tab w:val="num" w:pos="177"/>
                <w:tab w:val="num" w:pos="720"/>
              </w:tabs>
              <w:spacing w:after="0"/>
              <w:ind w:left="290" w:hanging="255"/>
              <w:rPr>
                <w:szCs w:val="20"/>
              </w:rPr>
            </w:pPr>
            <w:r w:rsidRPr="005F557B">
              <w:rPr>
                <w:szCs w:val="20"/>
              </w:rPr>
              <w:t>Intended use was updated</w:t>
            </w:r>
            <w:r w:rsidR="004F2B1F">
              <w:rPr>
                <w:szCs w:val="20"/>
              </w:rPr>
              <w:t>.</w:t>
            </w:r>
          </w:p>
          <w:p w14:paraId="52AC78E1" w14:textId="2715DB11" w:rsidR="005F557B" w:rsidRDefault="005F557B" w:rsidP="00BB23D0">
            <w:pPr>
              <w:widowControl w:val="0"/>
              <w:numPr>
                <w:ilvl w:val="0"/>
                <w:numId w:val="10"/>
              </w:numPr>
              <w:tabs>
                <w:tab w:val="num" w:pos="177"/>
                <w:tab w:val="num" w:pos="720"/>
              </w:tabs>
              <w:spacing w:after="60"/>
              <w:ind w:left="289" w:hanging="255"/>
              <w:rPr>
                <w:szCs w:val="20"/>
              </w:rPr>
            </w:pPr>
            <w:r w:rsidRPr="005F557B">
              <w:rPr>
                <w:szCs w:val="20"/>
              </w:rPr>
              <w:t>Minor textual adjustments</w:t>
            </w:r>
            <w:r w:rsidR="004F2B1F">
              <w:rPr>
                <w:szCs w:val="20"/>
              </w:rPr>
              <w:t>.</w:t>
            </w:r>
          </w:p>
          <w:p w14:paraId="3DA61FD6" w14:textId="77777777" w:rsidR="005F557B" w:rsidRPr="005F557B" w:rsidRDefault="005F557B" w:rsidP="004F2B1F">
            <w:pPr>
              <w:widowControl w:val="0"/>
              <w:spacing w:after="0"/>
              <w:rPr>
                <w:i/>
                <w:szCs w:val="20"/>
              </w:rPr>
            </w:pPr>
            <w:r w:rsidRPr="005F557B">
              <w:rPr>
                <w:i/>
                <w:szCs w:val="20"/>
              </w:rPr>
              <w:t xml:space="preserve">Version S01-05 – </w:t>
            </w:r>
            <w:r w:rsidRPr="005F557B">
              <w:rPr>
                <w:i/>
                <w:color w:val="000000"/>
                <w:szCs w:val="20"/>
              </w:rPr>
              <w:t>28 May 2019</w:t>
            </w:r>
            <w:r w:rsidRPr="005F557B">
              <w:rPr>
                <w:i/>
                <w:color w:val="FF0000"/>
                <w:szCs w:val="20"/>
              </w:rPr>
              <w:t xml:space="preserve"> </w:t>
            </w:r>
            <w:r w:rsidRPr="005F557B">
              <w:rPr>
                <w:i/>
                <w:szCs w:val="20"/>
              </w:rPr>
              <w:t>(02)</w:t>
            </w:r>
          </w:p>
          <w:p w14:paraId="29203540" w14:textId="5B7EF4AB" w:rsidR="005F557B" w:rsidRPr="005F557B" w:rsidRDefault="005F557B" w:rsidP="004F2B1F">
            <w:pPr>
              <w:widowControl w:val="0"/>
              <w:numPr>
                <w:ilvl w:val="0"/>
                <w:numId w:val="10"/>
              </w:numPr>
              <w:tabs>
                <w:tab w:val="num" w:pos="177"/>
                <w:tab w:val="num" w:pos="720"/>
              </w:tabs>
              <w:spacing w:after="0"/>
              <w:ind w:left="290" w:hanging="255"/>
              <w:rPr>
                <w:szCs w:val="20"/>
              </w:rPr>
            </w:pPr>
            <w:r w:rsidRPr="005F557B">
              <w:rPr>
                <w:szCs w:val="20"/>
              </w:rPr>
              <w:t>New template version</w:t>
            </w:r>
            <w:r w:rsidR="004F2B1F">
              <w:rPr>
                <w:szCs w:val="20"/>
              </w:rPr>
              <w:t>.</w:t>
            </w:r>
          </w:p>
          <w:p w14:paraId="42C66218" w14:textId="5D76784F" w:rsidR="005F557B" w:rsidRPr="00BB23D0" w:rsidRDefault="005F557B" w:rsidP="00BB23D0">
            <w:pPr>
              <w:widowControl w:val="0"/>
              <w:numPr>
                <w:ilvl w:val="0"/>
                <w:numId w:val="10"/>
              </w:numPr>
              <w:tabs>
                <w:tab w:val="num" w:pos="177"/>
                <w:tab w:val="num" w:pos="720"/>
              </w:tabs>
              <w:spacing w:after="60"/>
              <w:ind w:left="289" w:hanging="255"/>
              <w:rPr>
                <w:szCs w:val="20"/>
              </w:rPr>
            </w:pPr>
            <w:r w:rsidRPr="005F557B">
              <w:rPr>
                <w:szCs w:val="20"/>
              </w:rPr>
              <w:t>Information added on P045-D1 to be used with SD067 on page 1 and Table 1</w:t>
            </w:r>
            <w:r w:rsidR="004F2B1F">
              <w:rPr>
                <w:szCs w:val="20"/>
              </w:rPr>
              <w:t>.</w:t>
            </w:r>
          </w:p>
          <w:p w14:paraId="6322F121" w14:textId="77777777" w:rsidR="005F557B" w:rsidRPr="005F557B" w:rsidRDefault="005F557B" w:rsidP="004F2B1F">
            <w:pPr>
              <w:widowControl w:val="0"/>
              <w:spacing w:after="0"/>
              <w:rPr>
                <w:rFonts w:cs="Tahoma"/>
                <w:i/>
                <w:szCs w:val="20"/>
              </w:rPr>
            </w:pPr>
            <w:r w:rsidRPr="005F557B">
              <w:rPr>
                <w:rFonts w:cs="Tahoma"/>
                <w:i/>
                <w:szCs w:val="20"/>
              </w:rPr>
              <w:lastRenderedPageBreak/>
              <w:t>Version S01-04 – 04 February 2019 (01)</w:t>
            </w:r>
          </w:p>
          <w:p w14:paraId="4E896E8E" w14:textId="4FAE14F3" w:rsidR="005F557B" w:rsidRPr="005F557B" w:rsidRDefault="005F557B" w:rsidP="00BB23D0">
            <w:pPr>
              <w:widowControl w:val="0"/>
              <w:numPr>
                <w:ilvl w:val="0"/>
                <w:numId w:val="10"/>
              </w:numPr>
              <w:tabs>
                <w:tab w:val="num" w:pos="177"/>
                <w:tab w:val="num" w:pos="720"/>
              </w:tabs>
              <w:spacing w:after="60"/>
              <w:ind w:left="289" w:hanging="255"/>
              <w:rPr>
                <w:szCs w:val="20"/>
              </w:rPr>
            </w:pPr>
            <w:r w:rsidRPr="005F557B">
              <w:rPr>
                <w:szCs w:val="20"/>
              </w:rPr>
              <w:t>Product is now registered for IVD use in Israel.</w:t>
            </w:r>
          </w:p>
          <w:p w14:paraId="09632930" w14:textId="77777777" w:rsidR="005F557B" w:rsidRPr="005F557B" w:rsidRDefault="005F557B" w:rsidP="004F2B1F">
            <w:pPr>
              <w:widowControl w:val="0"/>
              <w:spacing w:after="0"/>
              <w:rPr>
                <w:rFonts w:cs="Tahoma"/>
                <w:i/>
                <w:szCs w:val="20"/>
              </w:rPr>
            </w:pPr>
            <w:r w:rsidRPr="005F557B">
              <w:rPr>
                <w:rFonts w:cs="Tahoma"/>
                <w:i/>
                <w:szCs w:val="20"/>
              </w:rPr>
              <w:t>Version S01-03 – 28 August 2018 (01)</w:t>
            </w:r>
          </w:p>
          <w:p w14:paraId="3C2FC39F" w14:textId="4E1813D4" w:rsidR="005F557B" w:rsidRPr="005F557B" w:rsidRDefault="005F557B" w:rsidP="004F2B1F">
            <w:pPr>
              <w:widowControl w:val="0"/>
              <w:numPr>
                <w:ilvl w:val="0"/>
                <w:numId w:val="10"/>
              </w:numPr>
              <w:tabs>
                <w:tab w:val="num" w:pos="177"/>
                <w:tab w:val="num" w:pos="720"/>
              </w:tabs>
              <w:spacing w:after="0"/>
              <w:ind w:left="290" w:hanging="255"/>
              <w:rPr>
                <w:szCs w:val="20"/>
              </w:rPr>
            </w:pPr>
            <w:r w:rsidRPr="005F557B">
              <w:rPr>
                <w:szCs w:val="20"/>
              </w:rPr>
              <w:t>Information added on P051-D2/P052-D2 and P102-D1 to be used with SD067</w:t>
            </w:r>
            <w:r w:rsidR="004F2B1F">
              <w:rPr>
                <w:szCs w:val="20"/>
              </w:rPr>
              <w:t>.</w:t>
            </w:r>
          </w:p>
          <w:p w14:paraId="0F70728C" w14:textId="0CBD8269" w:rsidR="005F557B" w:rsidRPr="005F557B" w:rsidRDefault="005F557B" w:rsidP="004F2B1F">
            <w:pPr>
              <w:widowControl w:val="0"/>
              <w:numPr>
                <w:ilvl w:val="0"/>
                <w:numId w:val="10"/>
              </w:numPr>
              <w:tabs>
                <w:tab w:val="num" w:pos="177"/>
                <w:tab w:val="num" w:pos="720"/>
              </w:tabs>
              <w:spacing w:after="0"/>
              <w:ind w:left="290" w:hanging="255"/>
              <w:rPr>
                <w:szCs w:val="20"/>
              </w:rPr>
            </w:pPr>
            <w:r w:rsidRPr="005F557B">
              <w:rPr>
                <w:szCs w:val="20"/>
              </w:rPr>
              <w:t>Table 1 modified to include details about the additional targets on SD067</w:t>
            </w:r>
            <w:r w:rsidR="004F2B1F">
              <w:rPr>
                <w:szCs w:val="20"/>
              </w:rPr>
              <w:t>.</w:t>
            </w:r>
          </w:p>
          <w:p w14:paraId="67E718C8" w14:textId="5D40BA2E" w:rsidR="005F557B" w:rsidRPr="005F557B" w:rsidRDefault="005F557B" w:rsidP="00BB23D0">
            <w:pPr>
              <w:widowControl w:val="0"/>
              <w:numPr>
                <w:ilvl w:val="0"/>
                <w:numId w:val="10"/>
              </w:numPr>
              <w:tabs>
                <w:tab w:val="num" w:pos="177"/>
                <w:tab w:val="num" w:pos="720"/>
              </w:tabs>
              <w:spacing w:after="60"/>
              <w:ind w:left="289" w:hanging="255"/>
              <w:rPr>
                <w:szCs w:val="20"/>
              </w:rPr>
            </w:pPr>
            <w:r w:rsidRPr="005F557B">
              <w:rPr>
                <w:szCs w:val="20"/>
              </w:rPr>
              <w:t>Minor textual adjustments</w:t>
            </w:r>
            <w:r w:rsidR="004F2B1F">
              <w:rPr>
                <w:szCs w:val="20"/>
              </w:rPr>
              <w:t>.</w:t>
            </w:r>
          </w:p>
          <w:p w14:paraId="27AEAC24" w14:textId="77777777" w:rsidR="005F557B" w:rsidRPr="005F557B" w:rsidRDefault="005F557B" w:rsidP="004F2B1F">
            <w:pPr>
              <w:widowControl w:val="0"/>
              <w:spacing w:after="0"/>
              <w:rPr>
                <w:rFonts w:cs="Tahoma"/>
                <w:i/>
                <w:szCs w:val="20"/>
              </w:rPr>
            </w:pPr>
            <w:r w:rsidRPr="005F557B">
              <w:rPr>
                <w:rFonts w:cs="Tahoma"/>
                <w:i/>
                <w:szCs w:val="20"/>
              </w:rPr>
              <w:t xml:space="preserve">Version S01-02 – </w:t>
            </w:r>
            <w:r w:rsidRPr="005F557B">
              <w:rPr>
                <w:rFonts w:cs="Tahoma"/>
                <w:i/>
                <w:szCs w:val="20"/>
                <w:lang w:val="en-US"/>
              </w:rPr>
              <w:t xml:space="preserve">04 July 2018 </w:t>
            </w:r>
            <w:r w:rsidRPr="005F557B">
              <w:rPr>
                <w:rFonts w:cs="Tahoma"/>
                <w:i/>
                <w:szCs w:val="20"/>
              </w:rPr>
              <w:t>(01)</w:t>
            </w:r>
          </w:p>
          <w:p w14:paraId="730EA1BD" w14:textId="17334DDB" w:rsidR="005F557B" w:rsidRPr="005F557B" w:rsidRDefault="005F557B" w:rsidP="004F2B1F">
            <w:pPr>
              <w:widowControl w:val="0"/>
              <w:numPr>
                <w:ilvl w:val="0"/>
                <w:numId w:val="10"/>
              </w:numPr>
              <w:tabs>
                <w:tab w:val="num" w:pos="177"/>
                <w:tab w:val="num" w:pos="720"/>
              </w:tabs>
              <w:spacing w:after="0"/>
              <w:ind w:left="290" w:hanging="255"/>
              <w:rPr>
                <w:szCs w:val="20"/>
              </w:rPr>
            </w:pPr>
            <w:r w:rsidRPr="005F557B">
              <w:rPr>
                <w:szCs w:val="20"/>
              </w:rPr>
              <w:t>Information added on P056-D1 to be used with SD067</w:t>
            </w:r>
            <w:r w:rsidR="004F2B1F">
              <w:rPr>
                <w:szCs w:val="20"/>
              </w:rPr>
              <w:t>.</w:t>
            </w:r>
          </w:p>
          <w:p w14:paraId="135FC680" w14:textId="263E878D" w:rsidR="005F557B" w:rsidRPr="005F557B" w:rsidRDefault="005F557B" w:rsidP="004F2B1F">
            <w:pPr>
              <w:widowControl w:val="0"/>
              <w:numPr>
                <w:ilvl w:val="0"/>
                <w:numId w:val="10"/>
              </w:numPr>
              <w:tabs>
                <w:tab w:val="num" w:pos="177"/>
                <w:tab w:val="num" w:pos="720"/>
              </w:tabs>
              <w:spacing w:after="0"/>
              <w:ind w:left="290" w:hanging="255"/>
              <w:rPr>
                <w:szCs w:val="20"/>
              </w:rPr>
            </w:pPr>
            <w:r w:rsidRPr="005F557B">
              <w:rPr>
                <w:szCs w:val="20"/>
              </w:rPr>
              <w:t>Table 1 modified to include details about the additional target on SD067</w:t>
            </w:r>
            <w:r w:rsidR="004F2B1F">
              <w:rPr>
                <w:szCs w:val="20"/>
              </w:rPr>
              <w:t>.</w:t>
            </w:r>
          </w:p>
          <w:p w14:paraId="0ED50F98" w14:textId="47E30084" w:rsidR="00220061" w:rsidRPr="005D2BFC" w:rsidRDefault="005F557B" w:rsidP="00BB23D0">
            <w:pPr>
              <w:widowControl w:val="0"/>
              <w:numPr>
                <w:ilvl w:val="0"/>
                <w:numId w:val="10"/>
              </w:numPr>
              <w:tabs>
                <w:tab w:val="num" w:pos="177"/>
                <w:tab w:val="num" w:pos="360"/>
                <w:tab w:val="num" w:pos="720"/>
              </w:tabs>
              <w:spacing w:after="60"/>
              <w:ind w:left="289" w:hanging="255"/>
            </w:pPr>
            <w:r w:rsidRPr="005F557B">
              <w:rPr>
                <w:szCs w:val="20"/>
              </w:rPr>
              <w:t>Minor textual adjustments</w:t>
            </w:r>
            <w:r w:rsidR="004F2B1F">
              <w:rPr>
                <w:szCs w:val="20"/>
              </w:rPr>
              <w:t>.</w:t>
            </w:r>
          </w:p>
        </w:tc>
      </w:tr>
    </w:tbl>
    <w:p w14:paraId="6D789C96" w14:textId="77777777" w:rsidR="00182440" w:rsidRDefault="00182440"/>
    <w:sectPr w:rsidR="00182440" w:rsidSect="00402B1C">
      <w:headerReference w:type="default" r:id="rId20"/>
      <w:footerReference w:type="even" r:id="rId21"/>
      <w:footerReference w:type="default" r:id="rId22"/>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E6AD" w14:textId="77777777" w:rsidR="004E431D" w:rsidRDefault="004E431D" w:rsidP="0054372E">
      <w:r>
        <w:separator/>
      </w:r>
    </w:p>
  </w:endnote>
  <w:endnote w:type="continuationSeparator" w:id="0">
    <w:p w14:paraId="66A4FC21" w14:textId="77777777" w:rsidR="004E431D" w:rsidRDefault="004E431D" w:rsidP="0054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3C90" w14:textId="77777777" w:rsidR="0059011D" w:rsidRDefault="0054372E">
    <w:pPr>
      <w:pStyle w:val="Footer"/>
      <w:framePr w:wrap="auto" w:vAnchor="text" w:hAnchor="margin" w:xAlign="right" w:y="1"/>
    </w:pPr>
    <w:r>
      <w:fldChar w:fldCharType="begin"/>
    </w:r>
    <w:r>
      <w:instrText xml:space="preserve">PAGE  </w:instrText>
    </w:r>
    <w:r>
      <w:fldChar w:fldCharType="separate"/>
    </w:r>
    <w:r>
      <w:rPr>
        <w:noProof/>
      </w:rPr>
      <w:t>4</w:t>
    </w:r>
    <w:r>
      <w:fldChar w:fldCharType="end"/>
    </w:r>
  </w:p>
  <w:p w14:paraId="53743DF9" w14:textId="77777777" w:rsidR="0059011D" w:rsidRDefault="001337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18EB" w14:textId="69B29D61" w:rsidR="0059011D" w:rsidRDefault="0054372E">
    <w:pPr>
      <w:pStyle w:val="Footer"/>
      <w:pBdr>
        <w:top w:val="single" w:sz="4" w:space="1" w:color="auto"/>
      </w:pBdr>
      <w:tabs>
        <w:tab w:val="left" w:pos="2595"/>
        <w:tab w:val="right" w:pos="9540"/>
      </w:tabs>
      <w:rPr>
        <w:rFonts w:cs="Tahoma"/>
        <w:sz w:val="18"/>
      </w:rPr>
    </w:pPr>
    <w:r>
      <w:rPr>
        <w:rFonts w:cs="Tahoma"/>
        <w:sz w:val="18"/>
      </w:rPr>
      <w:t xml:space="preserve">SALSA </w:t>
    </w:r>
    <w:r w:rsidR="005F5229">
      <w:rPr>
        <w:rFonts w:cs="Tahoma"/>
        <w:sz w:val="18"/>
      </w:rPr>
      <w:t>Binning</w:t>
    </w:r>
    <w:r>
      <w:rPr>
        <w:rFonts w:cs="Tahoma"/>
        <w:sz w:val="18"/>
      </w:rPr>
      <w:t xml:space="preserve"> DNA</w:t>
    </w:r>
    <w:r w:rsidR="00402972" w:rsidRPr="00402972">
      <w:rPr>
        <w:rFonts w:cs="Tahoma"/>
        <w:sz w:val="18"/>
      </w:rPr>
      <w:t xml:space="preserve"> </w:t>
    </w:r>
    <w:r w:rsidR="00402972">
      <w:rPr>
        <w:rFonts w:cs="Tahoma"/>
        <w:sz w:val="18"/>
      </w:rPr>
      <w:t>SD</w:t>
    </w:r>
    <w:r w:rsidR="004F2B1F">
      <w:rPr>
        <w:rFonts w:cs="Tahoma"/>
        <w:sz w:val="18"/>
      </w:rPr>
      <w:t>067</w:t>
    </w:r>
    <w:r>
      <w:rPr>
        <w:rFonts w:cs="Tahoma"/>
        <w:sz w:val="18"/>
      </w:rPr>
      <w:tab/>
    </w:r>
    <w:r w:rsidR="00EF1B68">
      <w:rPr>
        <w:rFonts w:cs="Tahoma"/>
        <w:sz w:val="18"/>
      </w:rPr>
      <w:tab/>
    </w:r>
    <w:r>
      <w:rPr>
        <w:rFonts w:cs="Tahoma"/>
        <w:sz w:val="18"/>
      </w:rPr>
      <w:tab/>
    </w:r>
    <w:r>
      <w:rPr>
        <w:rFonts w:cs="Tahoma"/>
        <w:sz w:val="18"/>
      </w:rPr>
      <w:tab/>
      <w:t xml:space="preserve">Page </w:t>
    </w:r>
    <w:r>
      <w:rPr>
        <w:rFonts w:cs="Tahoma"/>
        <w:sz w:val="18"/>
      </w:rPr>
      <w:fldChar w:fldCharType="begin"/>
    </w:r>
    <w:r>
      <w:rPr>
        <w:rFonts w:cs="Tahoma"/>
        <w:sz w:val="18"/>
      </w:rPr>
      <w:instrText xml:space="preserve"> PAGE </w:instrText>
    </w:r>
    <w:r>
      <w:rPr>
        <w:rFonts w:cs="Tahoma"/>
        <w:sz w:val="18"/>
      </w:rPr>
      <w:fldChar w:fldCharType="separate"/>
    </w:r>
    <w:r w:rsidR="004F0647">
      <w:rPr>
        <w:rFonts w:cs="Tahoma"/>
        <w:noProof/>
        <w:sz w:val="18"/>
      </w:rPr>
      <w:t>1</w:t>
    </w:r>
    <w:r>
      <w:rPr>
        <w:rFonts w:cs="Tahoma"/>
        <w:sz w:val="18"/>
      </w:rPr>
      <w:fldChar w:fldCharType="end"/>
    </w:r>
    <w:r>
      <w:rPr>
        <w:rFonts w:cs="Tahoma"/>
        <w:sz w:val="18"/>
      </w:rPr>
      <w:t xml:space="preserve"> of </w:t>
    </w:r>
    <w:r>
      <w:rPr>
        <w:rFonts w:cs="Tahoma"/>
        <w:sz w:val="18"/>
      </w:rPr>
      <w:fldChar w:fldCharType="begin"/>
    </w:r>
    <w:r>
      <w:rPr>
        <w:rFonts w:cs="Tahoma"/>
        <w:sz w:val="18"/>
      </w:rPr>
      <w:instrText xml:space="preserve"> NUMPAGES </w:instrText>
    </w:r>
    <w:r>
      <w:rPr>
        <w:rFonts w:cs="Tahoma"/>
        <w:sz w:val="18"/>
      </w:rPr>
      <w:fldChar w:fldCharType="separate"/>
    </w:r>
    <w:r w:rsidR="004F0647">
      <w:rPr>
        <w:rFonts w:cs="Tahoma"/>
        <w:noProof/>
        <w:sz w:val="18"/>
      </w:rPr>
      <w:t>3</w:t>
    </w:r>
    <w:r>
      <w:rPr>
        <w:rFonts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AA6C" w14:textId="77777777" w:rsidR="004E431D" w:rsidRDefault="004E431D" w:rsidP="0054372E">
      <w:r>
        <w:separator/>
      </w:r>
    </w:p>
  </w:footnote>
  <w:footnote w:type="continuationSeparator" w:id="0">
    <w:p w14:paraId="23CEF079" w14:textId="77777777" w:rsidR="004E431D" w:rsidRDefault="004E431D" w:rsidP="0054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3D76" w14:textId="21AD8FA6" w:rsidR="0059011D" w:rsidRPr="008B33C1" w:rsidRDefault="008B33C1" w:rsidP="008B33C1">
    <w:pPr>
      <w:pStyle w:val="Header"/>
      <w:pBdr>
        <w:bottom w:val="single" w:sz="4" w:space="1" w:color="auto"/>
      </w:pBdr>
      <w:rPr>
        <w:i/>
        <w:iCs/>
        <w:sz w:val="18"/>
        <w:szCs w:val="18"/>
      </w:rPr>
    </w:pPr>
    <w:r w:rsidRPr="008B33C1">
      <w:rPr>
        <w:i/>
        <w:iCs/>
        <w:noProof/>
        <w:sz w:val="18"/>
        <w:szCs w:val="18"/>
      </w:rPr>
      <w:drawing>
        <wp:anchor distT="0" distB="0" distL="114300" distR="114300" simplePos="0" relativeHeight="251658752" behindDoc="1" locked="0" layoutInCell="1" allowOverlap="1" wp14:anchorId="0D16B356" wp14:editId="3AEAB46C">
          <wp:simplePos x="0" y="0"/>
          <wp:positionH relativeFrom="rightMargin">
            <wp:posOffset>-1208405</wp:posOffset>
          </wp:positionH>
          <wp:positionV relativeFrom="paragraph">
            <wp:posOffset>-269875</wp:posOffset>
          </wp:positionV>
          <wp:extent cx="1206000" cy="396000"/>
          <wp:effectExtent l="0" t="0" r="0" b="444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LPA - RGB2.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6000" cy="396000"/>
                  </a:xfrm>
                  <a:prstGeom prst="rect">
                    <a:avLst/>
                  </a:prstGeom>
                </pic:spPr>
              </pic:pic>
            </a:graphicData>
          </a:graphic>
          <wp14:sizeRelH relativeFrom="margin">
            <wp14:pctWidth>0</wp14:pctWidth>
          </wp14:sizeRelH>
          <wp14:sizeRelV relativeFrom="margin">
            <wp14:pctHeight>0</wp14:pctHeight>
          </wp14:sizeRelV>
        </wp:anchor>
      </w:drawing>
    </w:r>
    <w:r w:rsidRPr="008B33C1">
      <w:rPr>
        <w:i/>
        <w:iCs/>
        <w:sz w:val="18"/>
        <w:szCs w:val="18"/>
      </w:rPr>
      <w:t xml:space="preserve">Product description </w:t>
    </w:r>
    <w:r w:rsidRPr="004F2B1F">
      <w:rPr>
        <w:i/>
        <w:iCs/>
        <w:sz w:val="18"/>
        <w:szCs w:val="18"/>
      </w:rPr>
      <w:t>version S</w:t>
    </w:r>
    <w:r w:rsidR="004F2B1F" w:rsidRPr="004F2B1F">
      <w:rPr>
        <w:i/>
        <w:iCs/>
        <w:sz w:val="18"/>
        <w:szCs w:val="18"/>
      </w:rPr>
      <w:t>01</w:t>
    </w:r>
    <w:r w:rsidRPr="004F2B1F">
      <w:rPr>
        <w:i/>
        <w:iCs/>
        <w:sz w:val="18"/>
        <w:szCs w:val="18"/>
      </w:rPr>
      <w:t>-</w:t>
    </w:r>
    <w:r w:rsidR="004F2B1F">
      <w:rPr>
        <w:i/>
        <w:iCs/>
        <w:sz w:val="18"/>
        <w:szCs w:val="18"/>
      </w:rPr>
      <w:t>07</w:t>
    </w:r>
    <w:r w:rsidRPr="008B33C1">
      <w:rPr>
        <w:i/>
        <w:iCs/>
        <w:sz w:val="18"/>
        <w:szCs w:val="18"/>
      </w:rPr>
      <w:t xml:space="preserve">; </w:t>
    </w:r>
    <w:r w:rsidRPr="00133782">
      <w:rPr>
        <w:i/>
        <w:iCs/>
        <w:sz w:val="18"/>
        <w:szCs w:val="18"/>
      </w:rPr>
      <w:t xml:space="preserve">issued </w:t>
    </w:r>
    <w:r w:rsidR="00133782" w:rsidRPr="00133782">
      <w:rPr>
        <w:i/>
        <w:iCs/>
        <w:sz w:val="18"/>
        <w:szCs w:val="18"/>
      </w:rPr>
      <w:t xml:space="preserve">22 July </w:t>
    </w:r>
    <w:r w:rsidR="00F43817" w:rsidRPr="00133782">
      <w:rPr>
        <w:i/>
        <w:iCs/>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02344"/>
    <w:multiLevelType w:val="hybridMultilevel"/>
    <w:tmpl w:val="0DE09A78"/>
    <w:lvl w:ilvl="0" w:tplc="70CA7798">
      <w:numFmt w:val="bullet"/>
      <w:lvlText w:val="-"/>
      <w:lvlJc w:val="left"/>
      <w:pPr>
        <w:ind w:left="360" w:hanging="360"/>
      </w:pPr>
      <w:rPr>
        <w:rFonts w:ascii="Tahoma" w:eastAsia="Times New Roman" w:hAnsi="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EB505E0"/>
    <w:multiLevelType w:val="hybridMultilevel"/>
    <w:tmpl w:val="2B8016C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3B6849"/>
    <w:multiLevelType w:val="hybridMultilevel"/>
    <w:tmpl w:val="61C899FA"/>
    <w:lvl w:ilvl="0" w:tplc="8C787326">
      <w:start w:val="1"/>
      <w:numFmt w:val="bullet"/>
      <w:pStyle w:val="ListParagraph"/>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F8C6432"/>
    <w:multiLevelType w:val="multilevel"/>
    <w:tmpl w:val="FAA6628A"/>
    <w:styleLink w:val="StyleBulleted14pt"/>
    <w:lvl w:ilvl="0">
      <w:start w:val="1"/>
      <w:numFmt w:val="bullet"/>
      <w:lvlText w:val=""/>
      <w:lvlJc w:val="left"/>
      <w:pPr>
        <w:tabs>
          <w:tab w:val="num" w:pos="170"/>
        </w:tabs>
        <w:ind w:left="170" w:hanging="17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E0052D"/>
    <w:multiLevelType w:val="hybridMultilevel"/>
    <w:tmpl w:val="493A877E"/>
    <w:lvl w:ilvl="0" w:tplc="200E15BC">
      <w:numFmt w:val="bullet"/>
      <w:lvlText w:val="-"/>
      <w:lvlJc w:val="left"/>
      <w:pPr>
        <w:tabs>
          <w:tab w:val="num" w:pos="720"/>
        </w:tabs>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515FE"/>
    <w:multiLevelType w:val="hybridMultilevel"/>
    <w:tmpl w:val="C0366C56"/>
    <w:lvl w:ilvl="0" w:tplc="3DFE840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B97D0E"/>
    <w:multiLevelType w:val="hybridMultilevel"/>
    <w:tmpl w:val="BF26C85C"/>
    <w:lvl w:ilvl="0" w:tplc="60B8D394">
      <w:numFmt w:val="bullet"/>
      <w:lvlText w:val="-"/>
      <w:lvlJc w:val="left"/>
      <w:pPr>
        <w:ind w:left="720" w:hanging="360"/>
      </w:pPr>
      <w:rPr>
        <w:rFonts w:ascii="Tahoma" w:eastAsia="Times New Roman"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F876D0"/>
    <w:multiLevelType w:val="hybridMultilevel"/>
    <w:tmpl w:val="F24CD542"/>
    <w:lvl w:ilvl="0" w:tplc="245406C8">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D114E4"/>
    <w:multiLevelType w:val="hybridMultilevel"/>
    <w:tmpl w:val="516E4B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EE4A48"/>
    <w:multiLevelType w:val="multilevel"/>
    <w:tmpl w:val="FAA6628A"/>
    <w:numStyleLink w:val="StyleBulleted14pt"/>
  </w:abstractNum>
  <w:num w:numId="1">
    <w:abstractNumId w:val="3"/>
  </w:num>
  <w:num w:numId="2">
    <w:abstractNumId w:val="9"/>
  </w:num>
  <w:num w:numId="3">
    <w:abstractNumId w:val="4"/>
  </w:num>
  <w:num w:numId="4">
    <w:abstractNumId w:val="6"/>
  </w:num>
  <w:num w:numId="5">
    <w:abstractNumId w:val="1"/>
  </w:num>
  <w:num w:numId="6">
    <w:abstractNumId w:val="7"/>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D7"/>
    <w:rsid w:val="00000C70"/>
    <w:rsid w:val="000128E4"/>
    <w:rsid w:val="00025ACF"/>
    <w:rsid w:val="00026B82"/>
    <w:rsid w:val="00031D05"/>
    <w:rsid w:val="00034806"/>
    <w:rsid w:val="00044C3E"/>
    <w:rsid w:val="00050067"/>
    <w:rsid w:val="00054AAE"/>
    <w:rsid w:val="00076AAE"/>
    <w:rsid w:val="000826C8"/>
    <w:rsid w:val="00095945"/>
    <w:rsid w:val="00097F94"/>
    <w:rsid w:val="000B05C0"/>
    <w:rsid w:val="000C2CA2"/>
    <w:rsid w:val="000C7105"/>
    <w:rsid w:val="000E2C70"/>
    <w:rsid w:val="00101D6F"/>
    <w:rsid w:val="00121158"/>
    <w:rsid w:val="0012365F"/>
    <w:rsid w:val="00126EA5"/>
    <w:rsid w:val="00133782"/>
    <w:rsid w:val="00136DF0"/>
    <w:rsid w:val="00143EDD"/>
    <w:rsid w:val="0015144C"/>
    <w:rsid w:val="00151A03"/>
    <w:rsid w:val="00156A69"/>
    <w:rsid w:val="00162464"/>
    <w:rsid w:val="00162EA8"/>
    <w:rsid w:val="001656FC"/>
    <w:rsid w:val="00182440"/>
    <w:rsid w:val="00183EEC"/>
    <w:rsid w:val="00185707"/>
    <w:rsid w:val="00192EF7"/>
    <w:rsid w:val="001937E0"/>
    <w:rsid w:val="00197837"/>
    <w:rsid w:val="001A7DB0"/>
    <w:rsid w:val="001C23C7"/>
    <w:rsid w:val="001D07AB"/>
    <w:rsid w:val="001D781B"/>
    <w:rsid w:val="001D7AB4"/>
    <w:rsid w:val="001E350C"/>
    <w:rsid w:val="001F0F15"/>
    <w:rsid w:val="001F561B"/>
    <w:rsid w:val="002111E0"/>
    <w:rsid w:val="0021430F"/>
    <w:rsid w:val="00220061"/>
    <w:rsid w:val="0022113C"/>
    <w:rsid w:val="00232239"/>
    <w:rsid w:val="00236A35"/>
    <w:rsid w:val="002379A0"/>
    <w:rsid w:val="0025334B"/>
    <w:rsid w:val="002571CC"/>
    <w:rsid w:val="002572E6"/>
    <w:rsid w:val="00272DB7"/>
    <w:rsid w:val="00273CF5"/>
    <w:rsid w:val="00275491"/>
    <w:rsid w:val="002810FB"/>
    <w:rsid w:val="002875EE"/>
    <w:rsid w:val="00293444"/>
    <w:rsid w:val="00295300"/>
    <w:rsid w:val="002A0129"/>
    <w:rsid w:val="002A5192"/>
    <w:rsid w:val="002B1CF9"/>
    <w:rsid w:val="002B2A79"/>
    <w:rsid w:val="002B4361"/>
    <w:rsid w:val="002C016E"/>
    <w:rsid w:val="002C4271"/>
    <w:rsid w:val="002E1997"/>
    <w:rsid w:val="002E5C26"/>
    <w:rsid w:val="002E7F2A"/>
    <w:rsid w:val="002F1B72"/>
    <w:rsid w:val="003062A3"/>
    <w:rsid w:val="00333244"/>
    <w:rsid w:val="00335EBA"/>
    <w:rsid w:val="00340CE9"/>
    <w:rsid w:val="003530AB"/>
    <w:rsid w:val="003560EA"/>
    <w:rsid w:val="00373C87"/>
    <w:rsid w:val="00374402"/>
    <w:rsid w:val="003831BF"/>
    <w:rsid w:val="00386088"/>
    <w:rsid w:val="003906EC"/>
    <w:rsid w:val="00390DAB"/>
    <w:rsid w:val="0039253B"/>
    <w:rsid w:val="003A2006"/>
    <w:rsid w:val="003C304E"/>
    <w:rsid w:val="003D68AB"/>
    <w:rsid w:val="003E29DF"/>
    <w:rsid w:val="003E6A02"/>
    <w:rsid w:val="003F269A"/>
    <w:rsid w:val="003F7970"/>
    <w:rsid w:val="00402972"/>
    <w:rsid w:val="00415074"/>
    <w:rsid w:val="004153A5"/>
    <w:rsid w:val="00416466"/>
    <w:rsid w:val="004324A1"/>
    <w:rsid w:val="004510D3"/>
    <w:rsid w:val="00453DD6"/>
    <w:rsid w:val="0045729D"/>
    <w:rsid w:val="00471455"/>
    <w:rsid w:val="00471F1C"/>
    <w:rsid w:val="0047574B"/>
    <w:rsid w:val="00484CF8"/>
    <w:rsid w:val="00485B39"/>
    <w:rsid w:val="00494C25"/>
    <w:rsid w:val="00494E75"/>
    <w:rsid w:val="004A1EF1"/>
    <w:rsid w:val="004A2072"/>
    <w:rsid w:val="004A3E79"/>
    <w:rsid w:val="004C2724"/>
    <w:rsid w:val="004D2DBB"/>
    <w:rsid w:val="004E431D"/>
    <w:rsid w:val="004E54DD"/>
    <w:rsid w:val="004F0647"/>
    <w:rsid w:val="004F1260"/>
    <w:rsid w:val="004F2B1F"/>
    <w:rsid w:val="004F472A"/>
    <w:rsid w:val="00502856"/>
    <w:rsid w:val="00537E8F"/>
    <w:rsid w:val="0054372E"/>
    <w:rsid w:val="00551AE4"/>
    <w:rsid w:val="0055414D"/>
    <w:rsid w:val="00555489"/>
    <w:rsid w:val="00564E2D"/>
    <w:rsid w:val="00571F00"/>
    <w:rsid w:val="005802D2"/>
    <w:rsid w:val="005810B7"/>
    <w:rsid w:val="00583F84"/>
    <w:rsid w:val="00594029"/>
    <w:rsid w:val="005B28B6"/>
    <w:rsid w:val="005C2757"/>
    <w:rsid w:val="005C3597"/>
    <w:rsid w:val="005D0FE1"/>
    <w:rsid w:val="005D2BFC"/>
    <w:rsid w:val="005F2CB9"/>
    <w:rsid w:val="005F5229"/>
    <w:rsid w:val="005F557B"/>
    <w:rsid w:val="00607A1D"/>
    <w:rsid w:val="00607B5A"/>
    <w:rsid w:val="00610A18"/>
    <w:rsid w:val="006136D4"/>
    <w:rsid w:val="00620D7B"/>
    <w:rsid w:val="00621765"/>
    <w:rsid w:val="00622A8A"/>
    <w:rsid w:val="00634872"/>
    <w:rsid w:val="00636060"/>
    <w:rsid w:val="00640A12"/>
    <w:rsid w:val="006450D4"/>
    <w:rsid w:val="006524F4"/>
    <w:rsid w:val="00664A41"/>
    <w:rsid w:val="00665046"/>
    <w:rsid w:val="006710CE"/>
    <w:rsid w:val="00671D8B"/>
    <w:rsid w:val="00672539"/>
    <w:rsid w:val="006761DB"/>
    <w:rsid w:val="006774D2"/>
    <w:rsid w:val="00694884"/>
    <w:rsid w:val="006B3516"/>
    <w:rsid w:val="006B77DE"/>
    <w:rsid w:val="006B7EE2"/>
    <w:rsid w:val="006C2A36"/>
    <w:rsid w:val="006C5D4B"/>
    <w:rsid w:val="006D558E"/>
    <w:rsid w:val="006E0064"/>
    <w:rsid w:val="006E0AAC"/>
    <w:rsid w:val="006E1392"/>
    <w:rsid w:val="006E4935"/>
    <w:rsid w:val="006F226C"/>
    <w:rsid w:val="006F2A80"/>
    <w:rsid w:val="00700C37"/>
    <w:rsid w:val="00714522"/>
    <w:rsid w:val="00716CF9"/>
    <w:rsid w:val="00725C26"/>
    <w:rsid w:val="00733DF7"/>
    <w:rsid w:val="00737151"/>
    <w:rsid w:val="00760E82"/>
    <w:rsid w:val="007615C2"/>
    <w:rsid w:val="0076640A"/>
    <w:rsid w:val="0077395D"/>
    <w:rsid w:val="00775586"/>
    <w:rsid w:val="00777DDE"/>
    <w:rsid w:val="00783A48"/>
    <w:rsid w:val="00790F13"/>
    <w:rsid w:val="00795E52"/>
    <w:rsid w:val="007A7C6E"/>
    <w:rsid w:val="007B717C"/>
    <w:rsid w:val="007C2BC6"/>
    <w:rsid w:val="007C565D"/>
    <w:rsid w:val="007D0928"/>
    <w:rsid w:val="007E0A8A"/>
    <w:rsid w:val="007E2DDB"/>
    <w:rsid w:val="007E63BE"/>
    <w:rsid w:val="007F2E4F"/>
    <w:rsid w:val="00803316"/>
    <w:rsid w:val="00804109"/>
    <w:rsid w:val="00805529"/>
    <w:rsid w:val="00807292"/>
    <w:rsid w:val="0081140F"/>
    <w:rsid w:val="00822299"/>
    <w:rsid w:val="00822706"/>
    <w:rsid w:val="00832129"/>
    <w:rsid w:val="0083457C"/>
    <w:rsid w:val="008374FE"/>
    <w:rsid w:val="00841CDD"/>
    <w:rsid w:val="00843614"/>
    <w:rsid w:val="00845323"/>
    <w:rsid w:val="00860737"/>
    <w:rsid w:val="00864E04"/>
    <w:rsid w:val="00865EFC"/>
    <w:rsid w:val="00871222"/>
    <w:rsid w:val="00876F6B"/>
    <w:rsid w:val="008B33C1"/>
    <w:rsid w:val="008B5E04"/>
    <w:rsid w:val="008B6D7E"/>
    <w:rsid w:val="008C2594"/>
    <w:rsid w:val="008C6411"/>
    <w:rsid w:val="008D1C68"/>
    <w:rsid w:val="008D2654"/>
    <w:rsid w:val="008D37C7"/>
    <w:rsid w:val="008D6C9A"/>
    <w:rsid w:val="008E1278"/>
    <w:rsid w:val="008E289D"/>
    <w:rsid w:val="008E3CD9"/>
    <w:rsid w:val="008E7DFC"/>
    <w:rsid w:val="008F24E5"/>
    <w:rsid w:val="008F64B9"/>
    <w:rsid w:val="00911237"/>
    <w:rsid w:val="00913B9D"/>
    <w:rsid w:val="009220E5"/>
    <w:rsid w:val="009317D3"/>
    <w:rsid w:val="00932DED"/>
    <w:rsid w:val="009523D6"/>
    <w:rsid w:val="00957821"/>
    <w:rsid w:val="00960A14"/>
    <w:rsid w:val="0096128D"/>
    <w:rsid w:val="00961E54"/>
    <w:rsid w:val="0096206D"/>
    <w:rsid w:val="0096558C"/>
    <w:rsid w:val="00965883"/>
    <w:rsid w:val="0096779F"/>
    <w:rsid w:val="00980CFE"/>
    <w:rsid w:val="00987321"/>
    <w:rsid w:val="009962B9"/>
    <w:rsid w:val="009B1A0F"/>
    <w:rsid w:val="009E5F50"/>
    <w:rsid w:val="009F08E0"/>
    <w:rsid w:val="00A02FBC"/>
    <w:rsid w:val="00A06FDE"/>
    <w:rsid w:val="00A142DD"/>
    <w:rsid w:val="00A160C0"/>
    <w:rsid w:val="00A1686B"/>
    <w:rsid w:val="00A17441"/>
    <w:rsid w:val="00A226CB"/>
    <w:rsid w:val="00A32DC3"/>
    <w:rsid w:val="00A378D5"/>
    <w:rsid w:val="00A55C17"/>
    <w:rsid w:val="00A57DB0"/>
    <w:rsid w:val="00A62321"/>
    <w:rsid w:val="00A7393F"/>
    <w:rsid w:val="00A76521"/>
    <w:rsid w:val="00A8492C"/>
    <w:rsid w:val="00A90852"/>
    <w:rsid w:val="00A9698B"/>
    <w:rsid w:val="00AA7BC2"/>
    <w:rsid w:val="00AA7DEA"/>
    <w:rsid w:val="00AE117C"/>
    <w:rsid w:val="00AE1264"/>
    <w:rsid w:val="00AE7E61"/>
    <w:rsid w:val="00AE7EF8"/>
    <w:rsid w:val="00B04394"/>
    <w:rsid w:val="00B05B92"/>
    <w:rsid w:val="00B24137"/>
    <w:rsid w:val="00B2557C"/>
    <w:rsid w:val="00B42515"/>
    <w:rsid w:val="00B43DD2"/>
    <w:rsid w:val="00B44A75"/>
    <w:rsid w:val="00B46945"/>
    <w:rsid w:val="00B556A3"/>
    <w:rsid w:val="00B60E02"/>
    <w:rsid w:val="00B66FBA"/>
    <w:rsid w:val="00B67C87"/>
    <w:rsid w:val="00B77A16"/>
    <w:rsid w:val="00B81BAA"/>
    <w:rsid w:val="00B9236D"/>
    <w:rsid w:val="00B9278E"/>
    <w:rsid w:val="00B97075"/>
    <w:rsid w:val="00BA599B"/>
    <w:rsid w:val="00BB23D0"/>
    <w:rsid w:val="00BC2641"/>
    <w:rsid w:val="00BC2EBE"/>
    <w:rsid w:val="00BC6A1B"/>
    <w:rsid w:val="00BD65AB"/>
    <w:rsid w:val="00BF3FE3"/>
    <w:rsid w:val="00BF496D"/>
    <w:rsid w:val="00C0455F"/>
    <w:rsid w:val="00C06CE5"/>
    <w:rsid w:val="00C1127E"/>
    <w:rsid w:val="00C129C7"/>
    <w:rsid w:val="00C17E74"/>
    <w:rsid w:val="00C266E2"/>
    <w:rsid w:val="00C26AFB"/>
    <w:rsid w:val="00C34C96"/>
    <w:rsid w:val="00C4124B"/>
    <w:rsid w:val="00C44371"/>
    <w:rsid w:val="00C468F5"/>
    <w:rsid w:val="00C552CE"/>
    <w:rsid w:val="00C65531"/>
    <w:rsid w:val="00C8063E"/>
    <w:rsid w:val="00C81024"/>
    <w:rsid w:val="00C81281"/>
    <w:rsid w:val="00C83F34"/>
    <w:rsid w:val="00CA0366"/>
    <w:rsid w:val="00CB7AC0"/>
    <w:rsid w:val="00CC7F32"/>
    <w:rsid w:val="00CD286E"/>
    <w:rsid w:val="00CD537B"/>
    <w:rsid w:val="00CE0E46"/>
    <w:rsid w:val="00CF1EAD"/>
    <w:rsid w:val="00CF60D1"/>
    <w:rsid w:val="00D20672"/>
    <w:rsid w:val="00D21006"/>
    <w:rsid w:val="00D22043"/>
    <w:rsid w:val="00D315DE"/>
    <w:rsid w:val="00D51060"/>
    <w:rsid w:val="00D633E2"/>
    <w:rsid w:val="00D65134"/>
    <w:rsid w:val="00D7284A"/>
    <w:rsid w:val="00D739F1"/>
    <w:rsid w:val="00D8072B"/>
    <w:rsid w:val="00D86A4F"/>
    <w:rsid w:val="00DA5EA5"/>
    <w:rsid w:val="00DB1F7D"/>
    <w:rsid w:val="00DB2C77"/>
    <w:rsid w:val="00DB4397"/>
    <w:rsid w:val="00DB61A6"/>
    <w:rsid w:val="00DB7A7B"/>
    <w:rsid w:val="00DC2B6E"/>
    <w:rsid w:val="00DD1B4A"/>
    <w:rsid w:val="00DD2613"/>
    <w:rsid w:val="00DD6C44"/>
    <w:rsid w:val="00DE2914"/>
    <w:rsid w:val="00DF60F8"/>
    <w:rsid w:val="00E0197F"/>
    <w:rsid w:val="00E123C4"/>
    <w:rsid w:val="00E136AF"/>
    <w:rsid w:val="00E13E07"/>
    <w:rsid w:val="00E15C14"/>
    <w:rsid w:val="00E46F7F"/>
    <w:rsid w:val="00E50244"/>
    <w:rsid w:val="00E50FBE"/>
    <w:rsid w:val="00E55642"/>
    <w:rsid w:val="00E63494"/>
    <w:rsid w:val="00E73072"/>
    <w:rsid w:val="00E81D5B"/>
    <w:rsid w:val="00E836FB"/>
    <w:rsid w:val="00E8669C"/>
    <w:rsid w:val="00E916D5"/>
    <w:rsid w:val="00E97CE2"/>
    <w:rsid w:val="00EB4275"/>
    <w:rsid w:val="00EB61F1"/>
    <w:rsid w:val="00EC6225"/>
    <w:rsid w:val="00ED1CC6"/>
    <w:rsid w:val="00ED2F80"/>
    <w:rsid w:val="00EF1B68"/>
    <w:rsid w:val="00EF34A0"/>
    <w:rsid w:val="00F05A62"/>
    <w:rsid w:val="00F10C83"/>
    <w:rsid w:val="00F20874"/>
    <w:rsid w:val="00F401F9"/>
    <w:rsid w:val="00F41DED"/>
    <w:rsid w:val="00F41FD6"/>
    <w:rsid w:val="00F43817"/>
    <w:rsid w:val="00F451BF"/>
    <w:rsid w:val="00F544FE"/>
    <w:rsid w:val="00F65BD7"/>
    <w:rsid w:val="00F80867"/>
    <w:rsid w:val="00F81668"/>
    <w:rsid w:val="00F866E9"/>
    <w:rsid w:val="00F930B2"/>
    <w:rsid w:val="00F97B68"/>
    <w:rsid w:val="00FA5807"/>
    <w:rsid w:val="00FB12AF"/>
    <w:rsid w:val="00FB41C8"/>
    <w:rsid w:val="00FB4345"/>
    <w:rsid w:val="00FC3305"/>
    <w:rsid w:val="00FC3FAF"/>
    <w:rsid w:val="00FC4862"/>
    <w:rsid w:val="00FC5714"/>
    <w:rsid w:val="00FD0937"/>
    <w:rsid w:val="00FD256D"/>
    <w:rsid w:val="00FD5F41"/>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506A4"/>
  <w15:docId w15:val="{5BADD735-1951-4959-9BDE-E102671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F4"/>
    <w:pPr>
      <w:spacing w:line="240" w:lineRule="auto"/>
      <w:jc w:val="both"/>
    </w:pPr>
    <w:rPr>
      <w:rFonts w:ascii="Roboto" w:eastAsia="Times New Roman" w:hAnsi="Roboto" w:cs="Times New Roman"/>
      <w:sz w:val="20"/>
      <w:szCs w:val="24"/>
      <w:lang w:val="en-GB" w:eastAsia="nl-NL"/>
    </w:rPr>
  </w:style>
  <w:style w:type="paragraph" w:styleId="Heading1">
    <w:name w:val="heading 1"/>
    <w:basedOn w:val="Normal"/>
    <w:next w:val="Normal"/>
    <w:link w:val="Heading1Char"/>
    <w:qFormat/>
    <w:rsid w:val="00F65BD7"/>
    <w:pPr>
      <w:keepNext/>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autoSpaceDE w:val="0"/>
      <w:autoSpaceDN w:val="0"/>
      <w:adjustRightInd w:val="0"/>
      <w:outlineLvl w:val="0"/>
    </w:pPr>
    <w:rPr>
      <w:rFonts w:ascii="Cambria" w:hAnsi="Cambria"/>
      <w:b/>
      <w:bCs/>
      <w:kern w:val="32"/>
      <w:sz w:val="32"/>
      <w:szCs w:val="32"/>
    </w:rPr>
  </w:style>
  <w:style w:type="paragraph" w:styleId="Heading2">
    <w:name w:val="heading 2"/>
    <w:basedOn w:val="Normal"/>
    <w:next w:val="Normal"/>
    <w:link w:val="Heading2Char"/>
    <w:qFormat/>
    <w:rsid w:val="008B33C1"/>
    <w:pPr>
      <w:keepNext/>
      <w:spacing w:after="0"/>
      <w:outlineLvl w:val="1"/>
    </w:pPr>
    <w:rPr>
      <w:b/>
      <w:bCs/>
      <w:szCs w:val="19"/>
      <w:lang w:eastAsia="en-US"/>
    </w:rPr>
  </w:style>
  <w:style w:type="paragraph" w:styleId="Heading3">
    <w:name w:val="heading 3"/>
    <w:basedOn w:val="Normal"/>
    <w:next w:val="Normal"/>
    <w:link w:val="Heading3Char"/>
    <w:autoRedefine/>
    <w:qFormat/>
    <w:rsid w:val="00551AE4"/>
    <w:pPr>
      <w:keepNext/>
      <w:spacing w:before="200" w:after="0"/>
      <w:outlineLvl w:val="2"/>
    </w:pPr>
    <w:rPr>
      <w:rFonts w:cs="Tahoma"/>
      <w:b/>
      <w:color w:val="000000"/>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BD7"/>
    <w:rPr>
      <w:rFonts w:ascii="Cambria" w:eastAsia="Times New Roman" w:hAnsi="Cambria" w:cs="Times New Roman"/>
      <w:b/>
      <w:bCs/>
      <w:kern w:val="32"/>
      <w:sz w:val="32"/>
      <w:szCs w:val="32"/>
      <w:lang w:val="en-GB" w:eastAsia="nl-NL"/>
    </w:rPr>
  </w:style>
  <w:style w:type="character" w:customStyle="1" w:styleId="Heading2Char">
    <w:name w:val="Heading 2 Char"/>
    <w:basedOn w:val="DefaultParagraphFont"/>
    <w:link w:val="Heading2"/>
    <w:rsid w:val="008B33C1"/>
    <w:rPr>
      <w:rFonts w:ascii="Roboto" w:eastAsia="Times New Roman" w:hAnsi="Roboto" w:cs="Times New Roman"/>
      <w:b/>
      <w:bCs/>
      <w:sz w:val="20"/>
      <w:szCs w:val="19"/>
      <w:lang w:val="en-GB"/>
    </w:rPr>
  </w:style>
  <w:style w:type="character" w:customStyle="1" w:styleId="Heading3Char">
    <w:name w:val="Heading 3 Char"/>
    <w:basedOn w:val="DefaultParagraphFont"/>
    <w:link w:val="Heading3"/>
    <w:rsid w:val="00551AE4"/>
    <w:rPr>
      <w:rFonts w:ascii="Roboto" w:eastAsia="Times New Roman" w:hAnsi="Roboto" w:cs="Tahoma"/>
      <w:b/>
      <w:color w:val="000000"/>
      <w:sz w:val="20"/>
      <w:szCs w:val="18"/>
      <w:lang w:val="en-GB"/>
    </w:rPr>
  </w:style>
  <w:style w:type="character" w:styleId="Hyperlink">
    <w:name w:val="Hyperlink"/>
    <w:rsid w:val="00F65BD7"/>
    <w:rPr>
      <w:rFonts w:cs="Times New Roman"/>
      <w:color w:val="0000FF"/>
      <w:u w:val="single"/>
    </w:rPr>
  </w:style>
  <w:style w:type="paragraph" w:styleId="Footer">
    <w:name w:val="footer"/>
    <w:basedOn w:val="Normal"/>
    <w:link w:val="FooterChar"/>
    <w:rsid w:val="00F65BD7"/>
    <w:pPr>
      <w:tabs>
        <w:tab w:val="center" w:pos="4153"/>
        <w:tab w:val="right" w:pos="8306"/>
      </w:tabs>
    </w:pPr>
    <w:rPr>
      <w:sz w:val="24"/>
    </w:rPr>
  </w:style>
  <w:style w:type="character" w:customStyle="1" w:styleId="FooterChar">
    <w:name w:val="Footer Char"/>
    <w:basedOn w:val="DefaultParagraphFont"/>
    <w:link w:val="Footer"/>
    <w:rsid w:val="00F65BD7"/>
    <w:rPr>
      <w:rFonts w:ascii="Tahoma" w:eastAsia="Times New Roman" w:hAnsi="Tahoma" w:cs="Times New Roman"/>
      <w:sz w:val="24"/>
      <w:szCs w:val="24"/>
      <w:lang w:val="en-GB" w:eastAsia="nl-NL"/>
    </w:rPr>
  </w:style>
  <w:style w:type="numbering" w:customStyle="1" w:styleId="StyleBulleted14pt">
    <w:name w:val="Style Bulleted 14 pt"/>
    <w:rsid w:val="00F65BD7"/>
    <w:pPr>
      <w:numPr>
        <w:numId w:val="1"/>
      </w:numPr>
    </w:pPr>
  </w:style>
  <w:style w:type="paragraph" w:styleId="Caption">
    <w:name w:val="caption"/>
    <w:basedOn w:val="Normal"/>
    <w:next w:val="Normal"/>
    <w:qFormat/>
    <w:rsid w:val="00F65BD7"/>
    <w:rPr>
      <w:b/>
      <w:bCs/>
      <w:szCs w:val="20"/>
    </w:rPr>
  </w:style>
  <w:style w:type="character" w:styleId="CommentReference">
    <w:name w:val="annotation reference"/>
    <w:basedOn w:val="DefaultParagraphFont"/>
    <w:semiHidden/>
    <w:unhideWhenUsed/>
    <w:rsid w:val="00F65BD7"/>
    <w:rPr>
      <w:sz w:val="16"/>
      <w:szCs w:val="16"/>
    </w:rPr>
  </w:style>
  <w:style w:type="paragraph" w:styleId="CommentText">
    <w:name w:val="annotation text"/>
    <w:basedOn w:val="Normal"/>
    <w:link w:val="CommentTextChar"/>
    <w:unhideWhenUsed/>
    <w:rsid w:val="00F65BD7"/>
    <w:rPr>
      <w:szCs w:val="20"/>
    </w:rPr>
  </w:style>
  <w:style w:type="character" w:customStyle="1" w:styleId="CommentTextChar">
    <w:name w:val="Comment Text Char"/>
    <w:basedOn w:val="DefaultParagraphFont"/>
    <w:link w:val="CommentText"/>
    <w:rsid w:val="00F65BD7"/>
    <w:rPr>
      <w:rFonts w:ascii="Tahoma" w:eastAsia="Times New Roman" w:hAnsi="Tahoma"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F65BD7"/>
    <w:rPr>
      <w:b/>
      <w:bCs/>
    </w:rPr>
  </w:style>
  <w:style w:type="character" w:customStyle="1" w:styleId="CommentSubjectChar">
    <w:name w:val="Comment Subject Char"/>
    <w:basedOn w:val="CommentTextChar"/>
    <w:link w:val="CommentSubject"/>
    <w:uiPriority w:val="99"/>
    <w:semiHidden/>
    <w:rsid w:val="00F65BD7"/>
    <w:rPr>
      <w:rFonts w:ascii="Tahoma" w:eastAsia="Times New Roman" w:hAnsi="Tahoma" w:cs="Times New Roman"/>
      <w:b/>
      <w:bCs/>
      <w:sz w:val="20"/>
      <w:szCs w:val="20"/>
      <w:lang w:val="en-GB" w:eastAsia="nl-NL"/>
    </w:rPr>
  </w:style>
  <w:style w:type="paragraph" w:styleId="BalloonText">
    <w:name w:val="Balloon Text"/>
    <w:basedOn w:val="Normal"/>
    <w:link w:val="BalloonTextChar"/>
    <w:uiPriority w:val="99"/>
    <w:semiHidden/>
    <w:unhideWhenUsed/>
    <w:rsid w:val="00F65BD7"/>
    <w:rPr>
      <w:rFonts w:cs="Tahoma"/>
      <w:sz w:val="16"/>
      <w:szCs w:val="16"/>
    </w:rPr>
  </w:style>
  <w:style w:type="character" w:customStyle="1" w:styleId="BalloonTextChar">
    <w:name w:val="Balloon Text Char"/>
    <w:basedOn w:val="DefaultParagraphFont"/>
    <w:link w:val="BalloonText"/>
    <w:uiPriority w:val="99"/>
    <w:semiHidden/>
    <w:rsid w:val="00F65BD7"/>
    <w:rPr>
      <w:rFonts w:ascii="Tahoma" w:eastAsia="Times New Roman" w:hAnsi="Tahoma" w:cs="Tahoma"/>
      <w:sz w:val="16"/>
      <w:szCs w:val="16"/>
      <w:lang w:val="en-GB" w:eastAsia="nl-NL"/>
    </w:rPr>
  </w:style>
  <w:style w:type="paragraph" w:styleId="Header">
    <w:name w:val="header"/>
    <w:basedOn w:val="Normal"/>
    <w:link w:val="HeaderChar"/>
    <w:unhideWhenUsed/>
    <w:rsid w:val="0054372E"/>
    <w:pPr>
      <w:tabs>
        <w:tab w:val="center" w:pos="4536"/>
        <w:tab w:val="right" w:pos="9072"/>
      </w:tabs>
    </w:pPr>
  </w:style>
  <w:style w:type="character" w:customStyle="1" w:styleId="HeaderChar">
    <w:name w:val="Header Char"/>
    <w:basedOn w:val="DefaultParagraphFont"/>
    <w:link w:val="Header"/>
    <w:rsid w:val="0054372E"/>
    <w:rPr>
      <w:rFonts w:ascii="Tahoma" w:eastAsia="Times New Roman" w:hAnsi="Tahoma" w:cs="Times New Roman"/>
      <w:sz w:val="20"/>
      <w:szCs w:val="24"/>
      <w:lang w:val="en-GB" w:eastAsia="nl-NL"/>
    </w:rPr>
  </w:style>
  <w:style w:type="paragraph" w:styleId="ListParagraph">
    <w:name w:val="List Paragraph"/>
    <w:basedOn w:val="Normal"/>
    <w:uiPriority w:val="34"/>
    <w:qFormat/>
    <w:rsid w:val="008B33C1"/>
    <w:pPr>
      <w:numPr>
        <w:numId w:val="9"/>
      </w:numPr>
      <w:spacing w:line="276" w:lineRule="auto"/>
      <w:contextualSpacing/>
    </w:pPr>
    <w:rPr>
      <w:b/>
    </w:rPr>
  </w:style>
  <w:style w:type="character" w:styleId="UnresolvedMention">
    <w:name w:val="Unresolved Mention"/>
    <w:basedOn w:val="DefaultParagraphFont"/>
    <w:uiPriority w:val="99"/>
    <w:semiHidden/>
    <w:unhideWhenUsed/>
    <w:rsid w:val="00A62321"/>
    <w:rPr>
      <w:color w:val="605E5C"/>
      <w:shd w:val="clear" w:color="auto" w:fill="E1DFDD"/>
    </w:rPr>
  </w:style>
  <w:style w:type="character" w:customStyle="1" w:styleId="StyleGray">
    <w:name w:val="Style Gray"/>
    <w:basedOn w:val="DefaultParagraphFont"/>
    <w:rsid w:val="00D22043"/>
    <w:rPr>
      <w:color w:val="A6A6A6" w:themeColor="background1" w:themeShade="A6"/>
    </w:rPr>
  </w:style>
  <w:style w:type="table" w:customStyle="1" w:styleId="MRCGeneral">
    <w:name w:val="MRC General"/>
    <w:basedOn w:val="TableNormal"/>
    <w:uiPriority w:val="99"/>
    <w:rsid w:val="00E73072"/>
    <w:pPr>
      <w:spacing w:after="0" w:line="240" w:lineRule="auto"/>
    </w:pPr>
    <w:rPr>
      <w:rFonts w:eastAsiaTheme="minorEastAsia"/>
      <w:sz w:val="19"/>
      <w:szCs w:val="19"/>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Pr>
    <w:tblStylePr w:type="firstRow">
      <w:pPr>
        <w:jc w:val="center"/>
      </w:pPr>
      <w:rPr>
        <w:b/>
      </w:rPr>
      <w:tblPr/>
      <w:tcPr>
        <w:shd w:val="clear" w:color="auto" w:fill="D9D9D9" w:themeFill="background1" w:themeFillShade="D9"/>
        <w:vAlign w:val="center"/>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NoSpacing">
    <w:name w:val="No Spacing"/>
    <w:basedOn w:val="Normal"/>
    <w:uiPriority w:val="1"/>
    <w:qFormat/>
    <w:rsid w:val="00E73072"/>
    <w:pPr>
      <w:spacing w:after="0"/>
      <w:jc w:val="left"/>
    </w:pPr>
    <w:rPr>
      <w:rFonts w:eastAsiaTheme="minorEastAsia" w:cstheme="minorBidi"/>
      <w:szCs w:val="19"/>
      <w:lang w:eastAsia="en-US"/>
    </w:rPr>
  </w:style>
  <w:style w:type="paragraph" w:styleId="Revision">
    <w:name w:val="Revision"/>
    <w:hidden/>
    <w:uiPriority w:val="99"/>
    <w:semiHidden/>
    <w:rsid w:val="007E2DDB"/>
    <w:pPr>
      <w:spacing w:after="0" w:line="240" w:lineRule="auto"/>
    </w:pPr>
    <w:rPr>
      <w:rFonts w:ascii="Roboto" w:eastAsia="Times New Roman" w:hAnsi="Roboto" w:cs="Times New Roman"/>
      <w:sz w:val="20"/>
      <w:szCs w:val="24"/>
      <w:lang w:val="en-GB" w:eastAsia="nl-NL"/>
    </w:rPr>
  </w:style>
  <w:style w:type="character" w:customStyle="1" w:styleId="cf01">
    <w:name w:val="cf01"/>
    <w:basedOn w:val="DefaultParagraphFont"/>
    <w:rsid w:val="00DB7A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cholland.com" TargetMode="External"/><Relationship Id="rId13" Type="http://schemas.openxmlformats.org/officeDocument/2006/relationships/image" Target="media/image1.png"/><Relationship Id="rId18" Type="http://schemas.openxmlformats.org/officeDocument/2006/relationships/image" Target="media/image4.sv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rcholland.e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cholland.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rder@mrcholland.com" TargetMode="External"/><Relationship Id="rId23" Type="http://schemas.openxmlformats.org/officeDocument/2006/relationships/fontTable" Target="fontTable.xml"/><Relationship Id="rId10" Type="http://schemas.openxmlformats.org/officeDocument/2006/relationships/hyperlink" Target="http://www.mrcholland.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mrcholland.com" TargetMode="External"/><Relationship Id="rId14" Type="http://schemas.openxmlformats.org/officeDocument/2006/relationships/hyperlink" Target="mailto:info@mrcholland.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B0D9-2984-4026-B150-4EE979A7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971</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MRC Holland BV</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 Jien Chen</dc:creator>
  <cp:lastModifiedBy>Stuart van Niele</cp:lastModifiedBy>
  <cp:revision>13</cp:revision>
  <dcterms:created xsi:type="dcterms:W3CDTF">2022-06-23T11:47:00Z</dcterms:created>
  <dcterms:modified xsi:type="dcterms:W3CDTF">2022-07-22T09:06:00Z</dcterms:modified>
</cp:coreProperties>
</file>