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723B" w14:textId="5AE01FE8" w:rsidR="00C4139B" w:rsidRDefault="001F0182" w:rsidP="00C4139B">
      <w:pPr>
        <w:pStyle w:val="Title"/>
      </w:pPr>
      <w:r>
        <w:t>Certificate of Analysis</w:t>
      </w:r>
    </w:p>
    <w:p w14:paraId="0CD5FF7A" w14:textId="2B070130" w:rsidR="00C4139B" w:rsidRPr="00192875" w:rsidRDefault="00C4139B" w:rsidP="00E9579D">
      <w:pPr>
        <w:pStyle w:val="Title"/>
        <w:rPr>
          <w:rStyle w:val="ColordigitalMLPA"/>
          <w:color w:val="2571CE"/>
        </w:rPr>
      </w:pPr>
      <w:r w:rsidRPr="00192875">
        <w:rPr>
          <w:rStyle w:val="ColordigitalMLPA"/>
          <w:color w:val="2571CE"/>
        </w:rPr>
        <w:t>SALSA</w:t>
      </w:r>
      <w:r w:rsidRPr="00192875">
        <w:rPr>
          <w:rStyle w:val="ColordigitalMLPA"/>
          <w:color w:val="2571CE"/>
          <w:vertAlign w:val="superscript"/>
        </w:rPr>
        <w:t>®</w:t>
      </w:r>
      <w:r w:rsidRPr="00192875">
        <w:rPr>
          <w:rStyle w:val="ColordigitalMLPA"/>
          <w:color w:val="2571CE"/>
        </w:rPr>
        <w:t xml:space="preserve"> </w:t>
      </w:r>
      <w:r w:rsidR="00192875" w:rsidRPr="00192875">
        <w:rPr>
          <w:rStyle w:val="ColordigitalMLPA"/>
          <w:color w:val="2571CE"/>
        </w:rPr>
        <w:t>MLPA</w:t>
      </w:r>
      <w:r w:rsidR="00192875" w:rsidRPr="00192875">
        <w:rPr>
          <w:rStyle w:val="ColordigitalMLPA"/>
          <w:color w:val="2571CE"/>
          <w:vertAlign w:val="superscript"/>
        </w:rPr>
        <w:t>®</w:t>
      </w:r>
      <w:r w:rsidR="00192875" w:rsidRPr="00192875">
        <w:rPr>
          <w:rStyle w:val="ColordigitalMLPA"/>
          <w:color w:val="2571CE"/>
        </w:rPr>
        <w:t xml:space="preserve"> </w:t>
      </w:r>
      <w:r w:rsidRPr="00192875">
        <w:rPr>
          <w:rStyle w:val="ColordigitalMLPA"/>
          <w:color w:val="2571CE"/>
        </w:rPr>
        <w:t xml:space="preserve">Probemix </w:t>
      </w:r>
      <w:r w:rsidR="00313F93" w:rsidRPr="00313F93">
        <w:rPr>
          <w:rStyle w:val="ColordigitalMLPA"/>
          <w:color w:val="2571CE"/>
        </w:rPr>
        <w:t xml:space="preserve">P213 HSP </w:t>
      </w:r>
      <w:r w:rsidR="00C16D10">
        <w:rPr>
          <w:rStyle w:val="ColordigitalMLPA"/>
          <w:color w:val="2571CE"/>
        </w:rPr>
        <w:t>mix-2</w:t>
      </w:r>
    </w:p>
    <w:p w14:paraId="08B6AE16" w14:textId="5618D3F4" w:rsidR="00C4139B" w:rsidRDefault="00C4139B" w:rsidP="00C4139B">
      <w:pPr>
        <w:pStyle w:val="Subtitle"/>
      </w:pPr>
    </w:p>
    <w:tbl>
      <w:tblPr>
        <w:tblpPr w:leftFromText="181" w:rightFromText="181" w:bottom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855"/>
        <w:gridCol w:w="6216"/>
        <w:gridCol w:w="1558"/>
      </w:tblGrid>
      <w:tr w:rsidR="00AF450D" w:rsidRPr="00261248" w14:paraId="6CB47A5C" w14:textId="77777777" w:rsidTr="006B5568">
        <w:tc>
          <w:tcPr>
            <w:tcW w:w="1855" w:type="dxa"/>
            <w:shd w:val="clear" w:color="auto" w:fill="auto"/>
            <w:vAlign w:val="center"/>
          </w:tcPr>
          <w:p w14:paraId="20319EC0" w14:textId="77777777" w:rsidR="00AF450D" w:rsidRPr="00764AA6" w:rsidRDefault="00AF450D" w:rsidP="006B5568">
            <w:pPr>
              <w:spacing w:after="0" w:line="240" w:lineRule="auto"/>
              <w:rPr>
                <w:rFonts w:eastAsia="Calibri" w:cs="Tahoma"/>
                <w:b/>
              </w:rPr>
            </w:pPr>
            <w:r w:rsidRPr="00764AA6">
              <w:rPr>
                <w:rFonts w:eastAsia="Calibri" w:cs="Tahoma"/>
                <w:b/>
              </w:rPr>
              <w:t>Catalogue #</w:t>
            </w:r>
          </w:p>
        </w:tc>
        <w:tc>
          <w:tcPr>
            <w:tcW w:w="7774" w:type="dxa"/>
            <w:gridSpan w:val="2"/>
            <w:shd w:val="clear" w:color="auto" w:fill="auto"/>
            <w:vAlign w:val="center"/>
          </w:tcPr>
          <w:p w14:paraId="2AA3E5D2" w14:textId="43F62CEA" w:rsidR="00AF450D" w:rsidRPr="00313F93" w:rsidRDefault="00313F93" w:rsidP="006B5568">
            <w:pPr>
              <w:spacing w:after="0" w:line="240" w:lineRule="auto"/>
              <w:rPr>
                <w:rFonts w:eastAsia="Calibri" w:cs="Tahoma"/>
              </w:rPr>
            </w:pPr>
            <w:r w:rsidRPr="00313F93">
              <w:rPr>
                <w:rFonts w:eastAsia="Calibri" w:cs="Tahoma"/>
                <w:b/>
              </w:rPr>
              <w:t>P213</w:t>
            </w:r>
            <w:r w:rsidR="00AF450D" w:rsidRPr="00313F93">
              <w:rPr>
                <w:rFonts w:eastAsia="Calibri" w:cs="Tahoma"/>
                <w:b/>
              </w:rPr>
              <w:t xml:space="preserve">-025R, </w:t>
            </w:r>
            <w:r w:rsidRPr="00313F93">
              <w:rPr>
                <w:rFonts w:eastAsia="Calibri" w:cs="Tahoma"/>
                <w:b/>
              </w:rPr>
              <w:t>P213</w:t>
            </w:r>
            <w:r w:rsidR="00AF450D" w:rsidRPr="00313F93">
              <w:rPr>
                <w:rFonts w:eastAsia="Calibri" w:cs="Tahoma"/>
                <w:b/>
              </w:rPr>
              <w:t xml:space="preserve">-050R, </w:t>
            </w:r>
            <w:r w:rsidRPr="00313F93">
              <w:rPr>
                <w:rFonts w:eastAsia="Calibri" w:cs="Tahoma"/>
                <w:b/>
              </w:rPr>
              <w:t>P213</w:t>
            </w:r>
            <w:r w:rsidR="00AF450D" w:rsidRPr="00313F93">
              <w:rPr>
                <w:rFonts w:eastAsia="Calibri" w:cs="Tahoma"/>
                <w:b/>
              </w:rPr>
              <w:t>-100R</w:t>
            </w:r>
          </w:p>
        </w:tc>
      </w:tr>
      <w:tr w:rsidR="00AF450D" w:rsidRPr="00261248" w14:paraId="1A7ACB65" w14:textId="77777777" w:rsidTr="006B5568"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709CA" w14:textId="77777777" w:rsidR="00AF450D" w:rsidRPr="00764AA6" w:rsidRDefault="00AF450D" w:rsidP="006B5568">
            <w:pPr>
              <w:spacing w:after="0" w:line="240" w:lineRule="auto"/>
              <w:rPr>
                <w:rFonts w:eastAsia="Calibri" w:cs="Tahoma"/>
                <w:b/>
              </w:rPr>
            </w:pPr>
            <w:r w:rsidRPr="00764AA6">
              <w:rPr>
                <w:rFonts w:eastAsia="Calibri" w:cs="Tahoma"/>
                <w:b/>
              </w:rPr>
              <w:t>Product name</w:t>
            </w:r>
          </w:p>
        </w:tc>
        <w:tc>
          <w:tcPr>
            <w:tcW w:w="77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F79A8" w14:textId="12B0E4DB" w:rsidR="00AF450D" w:rsidRPr="00313F93" w:rsidRDefault="00AF450D" w:rsidP="006B5568">
            <w:pPr>
              <w:spacing w:after="0" w:line="240" w:lineRule="auto"/>
              <w:rPr>
                <w:rFonts w:eastAsia="Calibri" w:cs="Tahoma"/>
              </w:rPr>
            </w:pPr>
            <w:r w:rsidRPr="00313F93">
              <w:rPr>
                <w:rFonts w:eastAsia="Calibri" w:cs="Tahoma"/>
                <w:b/>
              </w:rPr>
              <w:t xml:space="preserve">Probemix </w:t>
            </w:r>
            <w:r w:rsidR="00313F93" w:rsidRPr="00313F93">
              <w:rPr>
                <w:rFonts w:eastAsia="Calibri" w:cs="Tahoma"/>
                <w:b/>
              </w:rPr>
              <w:t xml:space="preserve">P213 HSP </w:t>
            </w:r>
            <w:r w:rsidR="00C16D10">
              <w:rPr>
                <w:rFonts w:eastAsia="Calibri" w:cs="Tahoma"/>
                <w:b/>
              </w:rPr>
              <w:t>mix-2</w:t>
            </w:r>
            <w:r w:rsidRPr="00313F93">
              <w:rPr>
                <w:rFonts w:eastAsia="Calibri" w:cs="Tahoma"/>
                <w:b/>
              </w:rPr>
              <w:t xml:space="preserve"> </w:t>
            </w:r>
          </w:p>
        </w:tc>
      </w:tr>
      <w:tr w:rsidR="00AF450D" w:rsidRPr="00261248" w14:paraId="2648ABEB" w14:textId="77777777" w:rsidTr="006B5568">
        <w:trPr>
          <w:trHeight w:val="385"/>
        </w:trPr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99F5B" w14:textId="77777777" w:rsidR="00AF450D" w:rsidRPr="00585AF8" w:rsidRDefault="00AF450D" w:rsidP="005C0E14">
            <w:pPr>
              <w:spacing w:before="60" w:after="60" w:line="240" w:lineRule="auto"/>
              <w:rPr>
                <w:rFonts w:eastAsia="Calibri" w:cs="Tahoma"/>
                <w:b/>
              </w:rPr>
            </w:pPr>
            <w:r w:rsidRPr="00585AF8">
              <w:rPr>
                <w:noProof/>
                <w:lang w:val="nl-NL"/>
              </w:rPr>
              <w:drawing>
                <wp:inline distT="0" distB="0" distL="0" distR="0" wp14:anchorId="0327C0EC" wp14:editId="4625E994">
                  <wp:extent cx="254635" cy="249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4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352B3" w14:textId="14F696CD" w:rsidR="00AF450D" w:rsidRPr="00313F93" w:rsidRDefault="00313F93" w:rsidP="006B5568">
            <w:pPr>
              <w:spacing w:after="0" w:line="240" w:lineRule="auto"/>
              <w:rPr>
                <w:rFonts w:eastAsia="Calibri" w:cs="Tahoma"/>
              </w:rPr>
            </w:pPr>
            <w:r w:rsidRPr="00313F93">
              <w:rPr>
                <w:rFonts w:eastAsia="Calibri" w:cs="Tahoma"/>
                <w:b/>
              </w:rPr>
              <w:t>B3-0425</w:t>
            </w:r>
          </w:p>
        </w:tc>
      </w:tr>
      <w:tr w:rsidR="00AF450D" w:rsidRPr="00FB0FFD" w14:paraId="20C33763" w14:textId="77777777" w:rsidTr="006B5568"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818D5" w14:textId="77777777" w:rsidR="00AF450D" w:rsidRPr="00FB0FFD" w:rsidRDefault="00AF450D" w:rsidP="006B5568">
            <w:pPr>
              <w:spacing w:after="60"/>
              <w:rPr>
                <w:rFonts w:eastAsia="Calibri" w:cs="Tahoma"/>
                <w:sz w:val="2"/>
                <w:szCs w:val="2"/>
                <w:u w:val="single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D81A3" w14:textId="77777777" w:rsidR="00AF450D" w:rsidRPr="00FB0FFD" w:rsidRDefault="00AF450D" w:rsidP="006B5568">
            <w:pPr>
              <w:spacing w:after="60"/>
              <w:rPr>
                <w:rFonts w:eastAsia="Calibri" w:cs="Tahoma"/>
                <w:sz w:val="2"/>
                <w:szCs w:val="2"/>
              </w:rPr>
            </w:pPr>
          </w:p>
        </w:tc>
      </w:tr>
      <w:tr w:rsidR="00AF450D" w:rsidRPr="00261248" w14:paraId="209AB444" w14:textId="77777777" w:rsidTr="006B5568"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09D63" w14:textId="77777777" w:rsidR="00AF450D" w:rsidRPr="00585AF8" w:rsidRDefault="00AF450D" w:rsidP="006B5568">
            <w:pPr>
              <w:spacing w:before="60" w:after="60" w:line="240" w:lineRule="auto"/>
              <w:rPr>
                <w:rFonts w:eastAsia="Calibri" w:cs="Tahoma"/>
              </w:rPr>
            </w:pPr>
            <w:r w:rsidRPr="00585AF8">
              <w:rPr>
                <w:noProof/>
                <w:lang w:val="nl-NL"/>
              </w:rPr>
              <w:drawing>
                <wp:inline distT="0" distB="0" distL="0" distR="0" wp14:anchorId="335F9B43" wp14:editId="75D4386C">
                  <wp:extent cx="254635" cy="24638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33" t="30429" r="20921" b="2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2E9A8" w14:textId="77777777" w:rsidR="00AF450D" w:rsidRPr="00585AF8" w:rsidRDefault="00AF450D" w:rsidP="006B5568">
            <w:pPr>
              <w:spacing w:before="60" w:after="60" w:line="240" w:lineRule="auto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25, 50, or 100 reactions.</w:t>
            </w:r>
          </w:p>
        </w:tc>
      </w:tr>
      <w:tr w:rsidR="00AF450D" w:rsidRPr="00261248" w14:paraId="4BEF4F8E" w14:textId="77777777" w:rsidTr="006B5568">
        <w:tc>
          <w:tcPr>
            <w:tcW w:w="1855" w:type="dxa"/>
            <w:shd w:val="clear" w:color="auto" w:fill="auto"/>
            <w:vAlign w:val="center"/>
          </w:tcPr>
          <w:p w14:paraId="6A024D46" w14:textId="77777777" w:rsidR="00AF450D" w:rsidRPr="00585AF8" w:rsidRDefault="00AF450D" w:rsidP="006B5568">
            <w:pPr>
              <w:spacing w:before="60" w:after="60" w:line="240" w:lineRule="auto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Shipping conditions</w:t>
            </w:r>
          </w:p>
        </w:tc>
        <w:tc>
          <w:tcPr>
            <w:tcW w:w="7774" w:type="dxa"/>
            <w:gridSpan w:val="2"/>
            <w:shd w:val="clear" w:color="auto" w:fill="auto"/>
            <w:vAlign w:val="center"/>
          </w:tcPr>
          <w:p w14:paraId="755B5596" w14:textId="77777777" w:rsidR="00AF450D" w:rsidRPr="00585AF8" w:rsidRDefault="00AF450D" w:rsidP="006B5568">
            <w:pPr>
              <w:spacing w:before="60" w:after="60" w:line="240" w:lineRule="auto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Dry ice or cooling elements.</w:t>
            </w:r>
          </w:p>
        </w:tc>
      </w:tr>
      <w:tr w:rsidR="00AF450D" w:rsidRPr="00261248" w14:paraId="152EBF1F" w14:textId="77777777" w:rsidTr="006B5568">
        <w:tc>
          <w:tcPr>
            <w:tcW w:w="1855" w:type="dxa"/>
            <w:shd w:val="clear" w:color="auto" w:fill="auto"/>
            <w:tcMar>
              <w:left w:w="0" w:type="dxa"/>
            </w:tcMar>
            <w:vAlign w:val="center"/>
          </w:tcPr>
          <w:p w14:paraId="36CBE25D" w14:textId="77777777" w:rsidR="00AF450D" w:rsidRPr="00585AF8" w:rsidRDefault="00AF450D" w:rsidP="006B5568">
            <w:pPr>
              <w:spacing w:before="60" w:after="60" w:line="240" w:lineRule="auto"/>
              <w:ind w:left="161"/>
              <w:rPr>
                <w:rFonts w:eastAsia="Calibri" w:cs="Tahoma"/>
              </w:rPr>
            </w:pPr>
            <w:r w:rsidRPr="00585AF8">
              <w:rPr>
                <w:noProof/>
                <w:lang w:val="nl-NL"/>
              </w:rPr>
              <w:drawing>
                <wp:inline distT="0" distB="0" distL="0" distR="0" wp14:anchorId="69857454" wp14:editId="1984CCD6">
                  <wp:extent cx="219075" cy="276860"/>
                  <wp:effectExtent l="0" t="0" r="952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gridSpan w:val="2"/>
            <w:shd w:val="clear" w:color="auto" w:fill="auto"/>
            <w:vAlign w:val="center"/>
          </w:tcPr>
          <w:p w14:paraId="46B7D337" w14:textId="77777777" w:rsidR="00AF450D" w:rsidRPr="00585AF8" w:rsidRDefault="00AF450D" w:rsidP="006B5568">
            <w:pPr>
              <w:spacing w:before="60" w:after="60" w:line="240" w:lineRule="auto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 xml:space="preserve">Store upon arrival between </w:t>
            </w:r>
            <w:r w:rsidRPr="00585AF8">
              <w:t>-25°C and -15°C.</w:t>
            </w:r>
          </w:p>
        </w:tc>
      </w:tr>
      <w:tr w:rsidR="00AF450D" w:rsidRPr="00261248" w14:paraId="71724683" w14:textId="77777777" w:rsidTr="006B5568">
        <w:tc>
          <w:tcPr>
            <w:tcW w:w="1855" w:type="dxa"/>
            <w:shd w:val="clear" w:color="auto" w:fill="auto"/>
            <w:tcMar>
              <w:left w:w="0" w:type="dxa"/>
            </w:tcMar>
          </w:tcPr>
          <w:p w14:paraId="3D66CF72" w14:textId="092654D9" w:rsidR="00AF450D" w:rsidRPr="00585AF8" w:rsidRDefault="00AF450D" w:rsidP="006B5568">
            <w:pPr>
              <w:spacing w:after="0" w:line="240" w:lineRule="auto"/>
              <w:rPr>
                <w:rFonts w:eastAsia="Calibri" w:cs="Tahoma"/>
              </w:rPr>
            </w:pPr>
            <w:r w:rsidRPr="00585AF8">
              <w:rPr>
                <w:noProof/>
                <w:lang w:val="nl-NL"/>
              </w:rPr>
              <w:drawing>
                <wp:anchor distT="0" distB="0" distL="114300" distR="114300" simplePos="0" relativeHeight="251658240" behindDoc="0" locked="0" layoutInCell="1" allowOverlap="1" wp14:anchorId="291619B2" wp14:editId="33111405">
                  <wp:simplePos x="0" y="0"/>
                  <wp:positionH relativeFrom="column">
                    <wp:posOffset>132962</wp:posOffset>
                  </wp:positionH>
                  <wp:positionV relativeFrom="paragraph">
                    <wp:posOffset>79390</wp:posOffset>
                  </wp:positionV>
                  <wp:extent cx="135255" cy="238760"/>
                  <wp:effectExtent l="0" t="0" r="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33" t="33046" r="22993" b="13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2C311152" w14:textId="356EF7C1" w:rsidR="00AF450D" w:rsidRPr="00585AF8" w:rsidRDefault="00192875" w:rsidP="006B5568">
            <w:pPr>
              <w:spacing w:before="60" w:after="60" w:line="240" w:lineRule="auto"/>
              <w:jc w:val="both"/>
              <w:rPr>
                <w:rFonts w:eastAsia="Calibri" w:cs="Tahoma"/>
              </w:rPr>
            </w:pPr>
            <w:r w:rsidRPr="00261248">
              <w:rPr>
                <w:rFonts w:eastAsia="Calibri" w:cs="Tahoma"/>
                <w:szCs w:val="20"/>
              </w:rPr>
              <w:t xml:space="preserve">Expiration date: </w:t>
            </w:r>
            <w:r w:rsidR="00313F93">
              <w:rPr>
                <w:rFonts w:eastAsia="Calibri" w:cs="Tahoma"/>
                <w:szCs w:val="20"/>
              </w:rPr>
              <w:t>April 2030</w:t>
            </w:r>
            <w:r w:rsidRPr="00261248">
              <w:rPr>
                <w:rFonts w:eastAsia="Calibri" w:cs="Tahoma"/>
                <w:szCs w:val="20"/>
              </w:rPr>
              <w:t>, when stored at recommended conditions. This product should not be frozen/thawed more than 25 times.</w:t>
            </w:r>
          </w:p>
        </w:tc>
      </w:tr>
      <w:tr w:rsidR="00192875" w:rsidRPr="00261248" w14:paraId="292DC05E" w14:textId="77777777" w:rsidTr="006B5568">
        <w:tc>
          <w:tcPr>
            <w:tcW w:w="1855" w:type="dxa"/>
            <w:shd w:val="clear" w:color="auto" w:fill="auto"/>
          </w:tcPr>
          <w:p w14:paraId="4807F39E" w14:textId="77777777" w:rsidR="00192875" w:rsidRPr="00585AF8" w:rsidRDefault="00192875" w:rsidP="00192875">
            <w:pPr>
              <w:spacing w:before="60" w:after="60" w:line="240" w:lineRule="auto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Purpose</w:t>
            </w:r>
          </w:p>
          <w:p w14:paraId="7419E11E" w14:textId="77777777" w:rsidR="00192875" w:rsidRPr="00585AF8" w:rsidRDefault="00192875" w:rsidP="00192875">
            <w:pPr>
              <w:spacing w:before="60" w:after="60" w:line="240" w:lineRule="auto"/>
              <w:rPr>
                <w:rFonts w:eastAsia="Calibri" w:cs="Tahoma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FDE2B3F" w14:textId="21D39B00" w:rsidR="00313F93" w:rsidRPr="00585AF8" w:rsidRDefault="00313F93" w:rsidP="00192875">
            <w:pPr>
              <w:spacing w:before="60" w:after="60" w:line="240" w:lineRule="auto"/>
              <w:jc w:val="both"/>
              <w:rPr>
                <w:rFonts w:eastAsia="Calibri" w:cs="Tahoma"/>
              </w:rPr>
            </w:pPr>
            <w:r>
              <w:rPr>
                <w:rFonts w:eastAsia="Calibri" w:cs="Tahoma"/>
                <w:szCs w:val="20"/>
              </w:rPr>
              <w:t>T</w:t>
            </w:r>
            <w:r>
              <w:t xml:space="preserve">his product has been developed to determine the DNA copy number of the human </w:t>
            </w:r>
            <w:r w:rsidRPr="00990301">
              <w:rPr>
                <w:i/>
                <w:iCs/>
              </w:rPr>
              <w:t>REEP1</w:t>
            </w:r>
            <w:r>
              <w:t xml:space="preserve"> and </w:t>
            </w:r>
            <w:r w:rsidRPr="00990301">
              <w:rPr>
                <w:i/>
                <w:iCs/>
              </w:rPr>
              <w:t>SPG7</w:t>
            </w:r>
            <w:r>
              <w:t xml:space="preserve"> genes, as described in the product description. </w:t>
            </w:r>
            <w:r w:rsidRPr="00261248">
              <w:rPr>
                <w:rFonts w:eastAsia="Calibri" w:cs="Tahoma"/>
                <w:szCs w:val="20"/>
              </w:rPr>
              <w:t xml:space="preserve">This probemix is designed for use only in combination with SALSA MLPA reagent kits and Coffalyser.Net </w:t>
            </w:r>
            <w:r>
              <w:rPr>
                <w:rFonts w:eastAsia="Calibri" w:cs="Tahoma"/>
                <w:szCs w:val="20"/>
              </w:rPr>
              <w:t xml:space="preserve">analysis software </w:t>
            </w:r>
            <w:r w:rsidRPr="00261248">
              <w:rPr>
                <w:rFonts w:eastAsia="Calibri" w:cs="Tahoma"/>
                <w:szCs w:val="20"/>
              </w:rPr>
              <w:t>as described in the MLPA General Protocol.</w:t>
            </w:r>
          </w:p>
        </w:tc>
      </w:tr>
      <w:tr w:rsidR="00AF450D" w:rsidRPr="00261248" w14:paraId="2D0705C8" w14:textId="77777777" w:rsidTr="006B5568">
        <w:tc>
          <w:tcPr>
            <w:tcW w:w="1855" w:type="dxa"/>
            <w:vMerge w:val="restart"/>
            <w:shd w:val="clear" w:color="auto" w:fill="auto"/>
          </w:tcPr>
          <w:p w14:paraId="5B399DA1" w14:textId="77777777" w:rsidR="00AF450D" w:rsidRPr="00585AF8" w:rsidRDefault="00AF450D" w:rsidP="006B5568">
            <w:pPr>
              <w:spacing w:after="0" w:line="240" w:lineRule="auto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Quality control specifications</w:t>
            </w:r>
          </w:p>
        </w:tc>
        <w:tc>
          <w:tcPr>
            <w:tcW w:w="6216" w:type="dxa"/>
            <w:vMerge w:val="restart"/>
            <w:shd w:val="clear" w:color="auto" w:fill="auto"/>
          </w:tcPr>
          <w:p w14:paraId="3614F175" w14:textId="74448DEF" w:rsidR="00857DB0" w:rsidRPr="00857DB0" w:rsidRDefault="00857DB0" w:rsidP="00857DB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59" w:hanging="221"/>
              <w:contextualSpacing w:val="0"/>
              <w:jc w:val="both"/>
              <w:rPr>
                <w:rFonts w:eastAsia="Calibri" w:cs="Tahoma"/>
              </w:rPr>
            </w:pPr>
            <w:r w:rsidRPr="00857DB0">
              <w:rPr>
                <w:rFonts w:eastAsia="Calibri" w:cs="Tahoma"/>
              </w:rPr>
              <w:t xml:space="preserve">Sufficient distance between peaks, absence of extra or shoulder peaks, and completeness of hybridisation of each individual probe, as tested on Applied Biosystems and Beckman/SCIEX </w:t>
            </w:r>
            <w:proofErr w:type="spellStart"/>
            <w:r w:rsidRPr="00857DB0">
              <w:rPr>
                <w:rFonts w:eastAsia="Calibri" w:cs="Tahoma"/>
              </w:rPr>
              <w:t>GeXP</w:t>
            </w:r>
            <w:proofErr w:type="spellEnd"/>
            <w:r w:rsidRPr="00857DB0">
              <w:rPr>
                <w:rFonts w:eastAsia="Calibri" w:cs="Tahoma"/>
              </w:rPr>
              <w:t xml:space="preserve"> sequencers.</w:t>
            </w:r>
          </w:p>
          <w:p w14:paraId="45B17ABC" w14:textId="30536106" w:rsidR="00857DB0" w:rsidRPr="00857DB0" w:rsidRDefault="00857DB0" w:rsidP="00857DB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59" w:hanging="221"/>
              <w:contextualSpacing w:val="0"/>
              <w:jc w:val="both"/>
              <w:rPr>
                <w:rFonts w:eastAsia="Calibri" w:cs="Tahoma"/>
              </w:rPr>
            </w:pPr>
            <w:r w:rsidRPr="00261248">
              <w:rPr>
                <w:rFonts w:eastAsia="Calibri" w:cs="Tahoma"/>
                <w:szCs w:val="20"/>
              </w:rPr>
              <w:t>Standard deviation of each individual probe ≤0.10, when tested on 23 different DNA samples of healthy individuals, extracted by various methods.</w:t>
            </w:r>
          </w:p>
          <w:p w14:paraId="21E5AD86" w14:textId="3255A42E" w:rsidR="00857DB0" w:rsidRPr="00857DB0" w:rsidRDefault="00857DB0" w:rsidP="00857DB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59" w:hanging="221"/>
              <w:contextualSpacing w:val="0"/>
              <w:jc w:val="both"/>
              <w:rPr>
                <w:rFonts w:eastAsia="Calibri" w:cs="Tahoma"/>
              </w:rPr>
            </w:pPr>
            <w:r w:rsidRPr="00857DB0">
              <w:rPr>
                <w:rFonts w:eastAsia="Calibri" w:cs="Tahoma"/>
              </w:rPr>
              <w:t xml:space="preserve">Each individual probe meets reaction-specific criteria when tested on a single DNA sample under various experimental conditions. </w:t>
            </w:r>
          </w:p>
          <w:p w14:paraId="4019A64D" w14:textId="0FB1BE8A" w:rsidR="00AF450D" w:rsidRPr="00857DB0" w:rsidRDefault="00857DB0" w:rsidP="00857DB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59" w:hanging="221"/>
              <w:contextualSpacing w:val="0"/>
              <w:jc w:val="both"/>
              <w:rPr>
                <w:rFonts w:eastAsia="Calibri" w:cs="Tahoma"/>
              </w:rPr>
            </w:pPr>
            <w:r w:rsidRPr="00261248">
              <w:rPr>
                <w:rFonts w:eastAsia="Calibri" w:cs="Tahoma"/>
                <w:szCs w:val="20"/>
              </w:rPr>
              <w:t>No</w:t>
            </w:r>
            <w:r w:rsidR="004F7F69">
              <w:rPr>
                <w:rFonts w:eastAsia="Calibri" w:cs="Tahoma"/>
                <w:szCs w:val="20"/>
              </w:rPr>
              <w:t>-</w:t>
            </w:r>
            <w:r w:rsidRPr="00261248">
              <w:rPr>
                <w:rFonts w:eastAsia="Calibri" w:cs="Tahoma"/>
                <w:szCs w:val="20"/>
              </w:rPr>
              <w:t>DNA controls result in only five major peaks shorter than 121 nucleotides (</w:t>
            </w:r>
            <w:proofErr w:type="spellStart"/>
            <w:r w:rsidRPr="00261248">
              <w:rPr>
                <w:rFonts w:eastAsia="Calibri" w:cs="Tahoma"/>
                <w:szCs w:val="20"/>
              </w:rPr>
              <w:t>nt</w:t>
            </w:r>
            <w:proofErr w:type="spellEnd"/>
            <w:r w:rsidRPr="00261248">
              <w:rPr>
                <w:rFonts w:eastAsia="Calibri" w:cs="Tahoma"/>
                <w:szCs w:val="20"/>
              </w:rPr>
              <w:t xml:space="preserve">): four Q-fragments at 64, 70, 76 and 82 </w:t>
            </w:r>
            <w:proofErr w:type="spellStart"/>
            <w:r w:rsidRPr="00261248">
              <w:rPr>
                <w:rFonts w:eastAsia="Calibri" w:cs="Tahoma"/>
                <w:szCs w:val="20"/>
              </w:rPr>
              <w:t>nt</w:t>
            </w:r>
            <w:proofErr w:type="spellEnd"/>
            <w:r w:rsidRPr="00261248">
              <w:rPr>
                <w:rFonts w:eastAsia="Calibri" w:cs="Tahoma"/>
                <w:szCs w:val="20"/>
              </w:rPr>
              <w:t xml:space="preserve">, and one peak </w:t>
            </w:r>
            <w:r w:rsidR="00805186">
              <w:rPr>
                <w:rFonts w:eastAsia="Calibri" w:cs="Tahoma"/>
                <w:szCs w:val="20"/>
              </w:rPr>
              <w:t>in the range</w:t>
            </w:r>
            <w:r w:rsidR="00B378AE">
              <w:rPr>
                <w:rFonts w:eastAsia="Calibri" w:cs="Tahoma"/>
                <w:szCs w:val="20"/>
              </w:rPr>
              <w:t xml:space="preserve"> of</w:t>
            </w:r>
            <w:r w:rsidR="00805186">
              <w:rPr>
                <w:rFonts w:eastAsia="Calibri" w:cs="Tahoma"/>
                <w:szCs w:val="20"/>
              </w:rPr>
              <w:t xml:space="preserve"> 0-40 </w:t>
            </w:r>
            <w:proofErr w:type="spellStart"/>
            <w:r w:rsidR="00805186">
              <w:rPr>
                <w:rFonts w:eastAsia="Calibri" w:cs="Tahoma"/>
                <w:szCs w:val="20"/>
              </w:rPr>
              <w:t>nt</w:t>
            </w:r>
            <w:proofErr w:type="spellEnd"/>
            <w:r w:rsidR="00805186">
              <w:rPr>
                <w:rFonts w:eastAsia="Calibri" w:cs="Tahoma"/>
                <w:szCs w:val="20"/>
              </w:rPr>
              <w:t xml:space="preserve"> </w:t>
            </w:r>
            <w:r w:rsidRPr="00261248">
              <w:rPr>
                <w:rFonts w:eastAsia="Calibri" w:cs="Tahoma"/>
                <w:szCs w:val="20"/>
              </w:rPr>
              <w:t xml:space="preserve">corresponding to the unused portion of the fluorescent PCR primer. Non-specific peaks longer than 121 </w:t>
            </w:r>
            <w:proofErr w:type="spellStart"/>
            <w:r w:rsidRPr="00261248">
              <w:rPr>
                <w:rFonts w:eastAsia="Calibri" w:cs="Tahoma"/>
                <w:szCs w:val="20"/>
              </w:rPr>
              <w:t>nt</w:t>
            </w:r>
            <w:proofErr w:type="spellEnd"/>
            <w:r w:rsidRPr="00261248">
              <w:rPr>
                <w:rFonts w:eastAsia="Calibri" w:cs="Tahoma"/>
                <w:szCs w:val="20"/>
              </w:rPr>
              <w:t xml:space="preserve"> AND with a height &lt;25% of the median of the four Q-fragments are not expected to affect MLPA reactions when sufficient (50-250 ng) sample DNA is used.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30DA1DA" w14:textId="77777777" w:rsidR="00AF450D" w:rsidRPr="00585AF8" w:rsidRDefault="00AF450D" w:rsidP="006B5568">
            <w:pPr>
              <w:spacing w:before="60" w:after="60" w:line="240" w:lineRule="auto"/>
              <w:jc w:val="center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Test result</w:t>
            </w:r>
          </w:p>
        </w:tc>
      </w:tr>
      <w:tr w:rsidR="00AF450D" w:rsidRPr="00261248" w14:paraId="1DE8B300" w14:textId="77777777" w:rsidTr="006B5568">
        <w:trPr>
          <w:trHeight w:val="924"/>
        </w:trPr>
        <w:tc>
          <w:tcPr>
            <w:tcW w:w="1855" w:type="dxa"/>
            <w:vMerge/>
            <w:shd w:val="clear" w:color="auto" w:fill="auto"/>
          </w:tcPr>
          <w:p w14:paraId="01759E7B" w14:textId="77777777" w:rsidR="00AF450D" w:rsidRPr="00585AF8" w:rsidRDefault="00AF450D" w:rsidP="006B5568">
            <w:pPr>
              <w:spacing w:after="0" w:line="240" w:lineRule="auto"/>
              <w:rPr>
                <w:rFonts w:eastAsia="Calibri" w:cs="Tahoma"/>
              </w:rPr>
            </w:pPr>
          </w:p>
        </w:tc>
        <w:tc>
          <w:tcPr>
            <w:tcW w:w="6216" w:type="dxa"/>
            <w:vMerge/>
            <w:shd w:val="clear" w:color="auto" w:fill="auto"/>
          </w:tcPr>
          <w:p w14:paraId="184D797A" w14:textId="77777777" w:rsidR="00AF450D" w:rsidRPr="00585AF8" w:rsidRDefault="00AF45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eastAsia="Calibri" w:cs="Tahoma"/>
              </w:rPr>
              <w:pPrChange w:id="0" w:author="Nga Jien Chen" w:date="2018-08-22T10:38:00Z">
                <w:pPr>
                  <w:spacing w:after="60"/>
                </w:pPr>
              </w:pPrChange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F39F7EA" w14:textId="77777777" w:rsidR="00AF450D" w:rsidRPr="00585AF8" w:rsidRDefault="00AF450D" w:rsidP="006B5568">
            <w:pPr>
              <w:spacing w:after="0" w:line="240" w:lineRule="auto"/>
              <w:jc w:val="center"/>
              <w:rPr>
                <w:rFonts w:eastAsia="Calibri" w:cs="Tahoma"/>
              </w:rPr>
            </w:pPr>
            <w:r w:rsidRPr="00585AF8">
              <w:rPr>
                <w:rFonts w:eastAsia="Calibri" w:cs="Tahoma"/>
              </w:rPr>
              <w:t>PASS</w:t>
            </w:r>
          </w:p>
        </w:tc>
      </w:tr>
    </w:tbl>
    <w:p w14:paraId="1C2B27CB" w14:textId="77777777" w:rsidR="00A9478D" w:rsidRPr="00261248" w:rsidRDefault="00A9478D" w:rsidP="006B5568">
      <w:pPr>
        <w:pStyle w:val="NoSpacing"/>
        <w:spacing w:after="240"/>
        <w:jc w:val="both"/>
      </w:pPr>
      <w:r w:rsidRPr="00261248">
        <w:t xml:space="preserve">None of the ingredients are derived from humans, animals, or pathogenic bacteria. Based on the concentrations present, none of the ingredients are hazardous as defined by the Hazard Communication Standard. </w:t>
      </w:r>
      <w:r w:rsidRPr="00261248">
        <w:rPr>
          <w:b/>
          <w:bCs/>
        </w:rPr>
        <w:t>A Safety Data Sheet (SDS) is not required for these products</w:t>
      </w:r>
      <w:r w:rsidRPr="00261248">
        <w:t>: none of the preparations contain dangerous substances (as per Regulation (EC) No 1272/2008 [EU-GHS/CLP] and amendments) at concentrations requiring distribution of an SDS (as per Regulation (EC) No 1272/2008 [EU-GHS/CLP] and 1907/2006 [REACH] and amendments). If spills occur, clean with water and follow appropriate site procedures.</w:t>
      </w:r>
    </w:p>
    <w:tbl>
      <w:tblPr>
        <w:tblStyle w:val="MRCGeneral"/>
        <w:tblpPr w:leftFromText="181" w:rightFromText="181" w:bottomFromText="181" w:vertAnchor="text" w:tblpY="1"/>
        <w:tblOverlap w:val="never"/>
        <w:tblW w:w="5000" w:type="pct"/>
        <w:tblLook w:val="0620" w:firstRow="1" w:lastRow="0" w:firstColumn="0" w:lastColumn="0" w:noHBand="1" w:noVBand="1"/>
      </w:tblPr>
      <w:tblGrid>
        <w:gridCol w:w="1102"/>
        <w:gridCol w:w="8527"/>
      </w:tblGrid>
      <w:tr w:rsidR="006B5568" w14:paraId="236166D2" w14:textId="77777777" w:rsidTr="00BE6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9" w:type="dxa"/>
            <w:gridSpan w:val="2"/>
          </w:tcPr>
          <w:p w14:paraId="607FD6D4" w14:textId="77777777" w:rsidR="006B5568" w:rsidRDefault="006B5568" w:rsidP="00BE6BBB">
            <w:pPr>
              <w:jc w:val="left"/>
            </w:pPr>
            <w:r>
              <w:t xml:space="preserve">More information: </w:t>
            </w:r>
            <w:hyperlink r:id="rId11" w:history="1">
              <w:r w:rsidRPr="00875208">
                <w:rPr>
                  <w:rStyle w:val="Hyperlink"/>
                </w:rPr>
                <w:t>www.mrcholland.com</w:t>
              </w:r>
            </w:hyperlink>
            <w:r>
              <w:t xml:space="preserve">; </w:t>
            </w:r>
            <w:hyperlink r:id="rId12" w:history="1">
              <w:r w:rsidRPr="00875208">
                <w:rPr>
                  <w:rStyle w:val="Hyperlink"/>
                </w:rPr>
                <w:t>www.mrcholland.eu</w:t>
              </w:r>
            </w:hyperlink>
            <w:r>
              <w:t xml:space="preserve"> </w:t>
            </w:r>
          </w:p>
        </w:tc>
      </w:tr>
      <w:tr w:rsidR="006B5568" w14:paraId="319D1E92" w14:textId="77777777" w:rsidTr="00BE6BB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E07" w14:textId="46A5CCD7" w:rsidR="006B5568" w:rsidRPr="003D391B" w:rsidRDefault="006B5568" w:rsidP="00BE6BBB">
            <w:pPr>
              <w:rPr>
                <w:rStyle w:val="StyleLatinMontserrat"/>
                <w:rFonts w:ascii="Roboto" w:hAnsi="Roboto"/>
              </w:rPr>
            </w:pPr>
            <w:r w:rsidRPr="003D391B">
              <w:rPr>
                <w:rStyle w:val="StyleLatinMontserrat"/>
                <w:rFonts w:ascii="Roboto" w:hAnsi="Roboto"/>
                <w:noProof/>
              </w:rPr>
              <w:drawing>
                <wp:inline distT="0" distB="0" distL="0" distR="0" wp14:anchorId="5A754909" wp14:editId="74FA6FF4">
                  <wp:extent cx="273050" cy="2730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33" t="29570" r="22916" b="21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748" w14:textId="77777777" w:rsidR="006B5568" w:rsidRPr="003D391B" w:rsidRDefault="006B5568" w:rsidP="00BE6BBB">
            <w:pPr>
              <w:rPr>
                <w:lang w:val="nl-NL"/>
              </w:rPr>
            </w:pPr>
            <w:r w:rsidRPr="003D391B">
              <w:rPr>
                <w:lang w:val="nl-NL"/>
              </w:rPr>
              <w:t>MRC Holland bv; Willem Schoutenstraat 1</w:t>
            </w:r>
          </w:p>
          <w:p w14:paraId="1AC5CED9" w14:textId="77777777" w:rsidR="006B5568" w:rsidRPr="003D391B" w:rsidRDefault="006B5568" w:rsidP="00BE6BBB">
            <w:r w:rsidRPr="003D391B">
              <w:t>1057 DL, Amsterdam, The Netherlands</w:t>
            </w:r>
          </w:p>
        </w:tc>
      </w:tr>
      <w:tr w:rsidR="006B5568" w14:paraId="4C39374B" w14:textId="77777777" w:rsidTr="00BE6BB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24E" w14:textId="77777777" w:rsidR="006B5568" w:rsidRPr="003D391B" w:rsidRDefault="006B5568" w:rsidP="00BE6BBB">
            <w:pPr>
              <w:rPr>
                <w:rStyle w:val="StyleLatinMontserrat"/>
                <w:rFonts w:ascii="Roboto" w:hAnsi="Roboto"/>
              </w:rPr>
            </w:pPr>
            <w:r w:rsidRPr="003D391B">
              <w:rPr>
                <w:rStyle w:val="StyleLatinMontserrat"/>
                <w:rFonts w:ascii="Roboto" w:hAnsi="Roboto"/>
              </w:rPr>
              <w:t xml:space="preserve">E-mail 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E2C" w14:textId="77777777" w:rsidR="006B5568" w:rsidRPr="003D391B" w:rsidRDefault="006B5568" w:rsidP="00BE6BBB">
            <w:hyperlink r:id="rId14" w:history="1">
              <w:r w:rsidRPr="003D391B">
                <w:rPr>
                  <w:rStyle w:val="Hyperlink"/>
                  <w:szCs w:val="20"/>
                </w:rPr>
                <w:t>info@mrcholland.com</w:t>
              </w:r>
            </w:hyperlink>
            <w:r w:rsidRPr="003D391B">
              <w:rPr>
                <w:rStyle w:val="StyleLatinMontserrat"/>
                <w:rFonts w:ascii="Roboto" w:hAnsi="Roboto"/>
              </w:rPr>
              <w:t xml:space="preserve"> (information &amp; technical questions) </w:t>
            </w:r>
            <w:r w:rsidRPr="003D391B">
              <w:rPr>
                <w:rStyle w:val="StyleLatinMontserrat"/>
                <w:rFonts w:ascii="Roboto" w:hAnsi="Roboto"/>
              </w:rPr>
              <w:br/>
            </w:r>
            <w:hyperlink r:id="rId15" w:history="1">
              <w:r w:rsidRPr="003D391B">
                <w:rPr>
                  <w:rStyle w:val="Hyperlink"/>
                  <w:szCs w:val="20"/>
                </w:rPr>
                <w:t>order@mrcholland.com</w:t>
              </w:r>
            </w:hyperlink>
            <w:r w:rsidRPr="003D391B">
              <w:rPr>
                <w:rStyle w:val="StyleLatinMontserrat"/>
                <w:rFonts w:ascii="Roboto" w:hAnsi="Roboto"/>
              </w:rPr>
              <w:t xml:space="preserve"> (orders)</w:t>
            </w:r>
          </w:p>
        </w:tc>
      </w:tr>
      <w:tr w:rsidR="006B5568" w14:paraId="4C4A89C6" w14:textId="77777777" w:rsidTr="00BE6BB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515" w14:textId="77777777" w:rsidR="006B5568" w:rsidRPr="003D391B" w:rsidRDefault="006B5568" w:rsidP="00BE6BBB">
            <w:pPr>
              <w:rPr>
                <w:rStyle w:val="StyleLatinMontserrat"/>
                <w:rFonts w:ascii="Roboto" w:hAnsi="Roboto"/>
              </w:rPr>
            </w:pPr>
            <w:r w:rsidRPr="003D391B">
              <w:rPr>
                <w:rStyle w:val="StyleLatinMontserrat"/>
                <w:rFonts w:ascii="Roboto" w:hAnsi="Roboto"/>
              </w:rPr>
              <w:t>Phone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A27E" w14:textId="77777777" w:rsidR="006B5568" w:rsidRPr="003D391B" w:rsidRDefault="006B5568" w:rsidP="00BE6BBB">
            <w:pPr>
              <w:rPr>
                <w:rStyle w:val="StyleLatinMontserrat"/>
                <w:rFonts w:ascii="Roboto" w:hAnsi="Roboto"/>
              </w:rPr>
            </w:pPr>
            <w:r w:rsidRPr="003D391B">
              <w:rPr>
                <w:rStyle w:val="StyleLatinMontserrat"/>
                <w:rFonts w:ascii="Roboto" w:hAnsi="Roboto"/>
              </w:rPr>
              <w:t>+31 888 657 200</w:t>
            </w:r>
          </w:p>
        </w:tc>
      </w:tr>
    </w:tbl>
    <w:p w14:paraId="3F8A89B5" w14:textId="77777777" w:rsidR="00FB0FFD" w:rsidRDefault="00FB0FFD" w:rsidP="00FB0FFD">
      <w:pPr>
        <w:pStyle w:val="Title"/>
      </w:pPr>
      <w:r>
        <w:lastRenderedPageBreak/>
        <w:t>Certificate of Analysis</w:t>
      </w:r>
    </w:p>
    <w:p w14:paraId="4DD68B5A" w14:textId="77777777" w:rsidR="00E73E2D" w:rsidRDefault="00F35DF6" w:rsidP="00F35DF6">
      <w:pPr>
        <w:pStyle w:val="Title"/>
        <w:rPr>
          <w:rStyle w:val="ColordigitalMLPA"/>
          <w:color w:val="2571CE"/>
        </w:rPr>
      </w:pPr>
      <w:r w:rsidRPr="001A765C">
        <w:rPr>
          <w:rStyle w:val="ColordigitalMLPA"/>
          <w:color w:val="2571CE"/>
        </w:rPr>
        <w:t xml:space="preserve">SALSA MLPA Probemix </w:t>
      </w:r>
      <w:r w:rsidR="00313F93" w:rsidRPr="00313F93">
        <w:rPr>
          <w:rStyle w:val="ColordigitalMLPA"/>
          <w:color w:val="2571CE"/>
        </w:rPr>
        <w:t>P213</w:t>
      </w:r>
      <w:r w:rsidRPr="00313F93">
        <w:rPr>
          <w:rStyle w:val="ColordigitalMLPA"/>
          <w:color w:val="2571CE"/>
        </w:rPr>
        <w:t>-</w:t>
      </w:r>
      <w:r w:rsidR="00313F93" w:rsidRPr="00313F93">
        <w:rPr>
          <w:rStyle w:val="ColordigitalMLPA"/>
          <w:color w:val="2571CE"/>
        </w:rPr>
        <w:t>B3</w:t>
      </w:r>
      <w:r w:rsidRPr="00313F93">
        <w:rPr>
          <w:rStyle w:val="ColordigitalMLPA"/>
          <w:color w:val="2571CE"/>
        </w:rPr>
        <w:t xml:space="preserve"> </w:t>
      </w:r>
      <w:r w:rsidR="00313F93">
        <w:rPr>
          <w:rStyle w:val="ColordigitalMLPA"/>
          <w:color w:val="2571CE"/>
        </w:rPr>
        <w:t xml:space="preserve">HSP </w:t>
      </w:r>
      <w:r w:rsidR="00C16D10">
        <w:rPr>
          <w:rStyle w:val="ColordigitalMLPA"/>
          <w:color w:val="2571CE"/>
        </w:rPr>
        <w:t>mix-2</w:t>
      </w:r>
      <w:r w:rsidRPr="001A765C">
        <w:rPr>
          <w:rStyle w:val="ColordigitalMLPA"/>
          <w:color w:val="2571CE"/>
        </w:rPr>
        <w:t xml:space="preserve"> </w:t>
      </w:r>
    </w:p>
    <w:p w14:paraId="72678279" w14:textId="57F0D98B" w:rsidR="00F35DF6" w:rsidRPr="001A765C" w:rsidRDefault="00F35DF6" w:rsidP="00F35DF6">
      <w:pPr>
        <w:pStyle w:val="Title"/>
        <w:rPr>
          <w:rStyle w:val="ColordigitalMLPA"/>
          <w:color w:val="2571CE"/>
        </w:rPr>
      </w:pPr>
      <w:r w:rsidRPr="001A765C">
        <w:rPr>
          <w:rStyle w:val="ColordigitalMLPA"/>
          <w:color w:val="2571CE"/>
        </w:rPr>
        <w:t>sample picture</w:t>
      </w:r>
    </w:p>
    <w:p w14:paraId="737BE0AF" w14:textId="77777777" w:rsidR="00F35DF6" w:rsidRDefault="00F35DF6" w:rsidP="00F35DF6">
      <w:pPr>
        <w:rPr>
          <w:noProof/>
          <w:highlight w:val="yellow"/>
        </w:rPr>
      </w:pPr>
    </w:p>
    <w:p w14:paraId="5384F989" w14:textId="644E0194" w:rsidR="00F35DF6" w:rsidRDefault="00F11A47" w:rsidP="00313F93">
      <w:pPr>
        <w:jc w:val="both"/>
      </w:pPr>
      <w:r>
        <w:rPr>
          <w:rFonts w:cs="Tahoma"/>
          <w:b/>
          <w:noProof/>
        </w:rPr>
        <w:drawing>
          <wp:inline distT="0" distB="0" distL="0" distR="0" wp14:anchorId="563A9F55" wp14:editId="5927A527">
            <wp:extent cx="6120765" cy="2669540"/>
            <wp:effectExtent l="0" t="0" r="0" b="0"/>
            <wp:docPr id="179931103" name="Picture 1" descr="A bar cod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1103" name="Picture 1" descr="A bar code with numbers and letter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DF6" w:rsidRPr="00261248">
        <w:rPr>
          <w:rFonts w:cs="Tahoma"/>
          <w:b/>
        </w:rPr>
        <w:t>Figure 1</w:t>
      </w:r>
      <w:r w:rsidR="00F35DF6" w:rsidRPr="00261248">
        <w:rPr>
          <w:rFonts w:cs="Tahoma"/>
        </w:rPr>
        <w:t xml:space="preserve">. Capillary electrophoresis pattern from a sample of approximately 50 ng human male control DNA analysed with SALSA MLPA Probemix </w:t>
      </w:r>
      <w:r w:rsidR="00313F93">
        <w:rPr>
          <w:rFonts w:cs="Tahoma"/>
        </w:rPr>
        <w:t xml:space="preserve">P213 HSP </w:t>
      </w:r>
      <w:r w:rsidR="00C16D10">
        <w:rPr>
          <w:rFonts w:cs="Tahoma"/>
        </w:rPr>
        <w:t>mix-2</w:t>
      </w:r>
      <w:r w:rsidR="00F35DF6" w:rsidRPr="00313F93">
        <w:rPr>
          <w:rFonts w:cs="Tahoma"/>
        </w:rPr>
        <w:t xml:space="preserve"> (</w:t>
      </w:r>
      <w:r w:rsidR="00313F93" w:rsidRPr="00313F93">
        <w:rPr>
          <w:rFonts w:cs="Tahoma"/>
        </w:rPr>
        <w:t>B3-0425</w:t>
      </w:r>
      <w:r w:rsidR="00F35DF6" w:rsidRPr="00313F93">
        <w:rPr>
          <w:rFonts w:cs="Tahoma"/>
        </w:rPr>
        <w:t>).</w:t>
      </w:r>
    </w:p>
    <w:p w14:paraId="798514D8" w14:textId="77777777" w:rsidR="00313F93" w:rsidRPr="00313F93" w:rsidRDefault="00313F93" w:rsidP="00313F93">
      <w:pPr>
        <w:jc w:val="both"/>
      </w:pPr>
    </w:p>
    <w:p w14:paraId="2206712A" w14:textId="60361F08" w:rsidR="00FB0FFD" w:rsidRPr="00764AA6" w:rsidRDefault="00FB0FFD" w:rsidP="00FB0FFD">
      <w:pPr>
        <w:rPr>
          <w:rFonts w:cs="Tahoma"/>
          <w:bCs/>
        </w:rPr>
      </w:pPr>
      <w:r w:rsidRPr="00261248">
        <w:rPr>
          <w:rFonts w:cs="Tahoma"/>
          <w:b/>
        </w:rPr>
        <w:t>This lot was certified by MRC</w:t>
      </w:r>
      <w:r>
        <w:rPr>
          <w:rFonts w:cs="Tahoma"/>
          <w:b/>
        </w:rPr>
        <w:t xml:space="preserve"> </w:t>
      </w:r>
      <w:r w:rsidRPr="00261248">
        <w:rPr>
          <w:rFonts w:cs="Tahoma"/>
          <w:b/>
        </w:rPr>
        <w:t xml:space="preserve">Holland </w:t>
      </w:r>
      <w:r w:rsidRPr="00F11A47">
        <w:rPr>
          <w:rFonts w:cs="Tahoma"/>
          <w:b/>
        </w:rPr>
        <w:t xml:space="preserve">on </w:t>
      </w:r>
      <w:r w:rsidR="00F11A47" w:rsidRPr="00F11A47">
        <w:rPr>
          <w:rFonts w:cs="Tahoma"/>
          <w:b/>
        </w:rPr>
        <w:t>15</w:t>
      </w:r>
      <w:r w:rsidRPr="00F11A47">
        <w:rPr>
          <w:rFonts w:cs="Tahoma"/>
          <w:b/>
        </w:rPr>
        <w:t xml:space="preserve"> </w:t>
      </w:r>
      <w:r w:rsidR="00F11A47" w:rsidRPr="00F11A47">
        <w:rPr>
          <w:rFonts w:cs="Tahoma"/>
          <w:b/>
        </w:rPr>
        <w:t>July</w:t>
      </w:r>
      <w:r w:rsidRPr="00F11A47">
        <w:rPr>
          <w:rFonts w:cs="Tahoma"/>
          <w:b/>
        </w:rPr>
        <w:t xml:space="preserve"> </w:t>
      </w:r>
      <w:r w:rsidR="00F11A47" w:rsidRPr="00F11A47">
        <w:rPr>
          <w:rFonts w:cs="Tahoma"/>
          <w:b/>
        </w:rPr>
        <w:t>2025</w:t>
      </w:r>
      <w:r w:rsidRPr="00F11A47">
        <w:rPr>
          <w:rFonts w:cs="Tahoma"/>
          <w:b/>
        </w:rPr>
        <w:t>.</w:t>
      </w:r>
    </w:p>
    <w:p w14:paraId="6C3009C8" w14:textId="77777777" w:rsidR="00FB0FFD" w:rsidRPr="00261248" w:rsidRDefault="00FB0FFD" w:rsidP="00FB0FFD">
      <w:pPr>
        <w:autoSpaceDE w:val="0"/>
        <w:autoSpaceDN w:val="0"/>
        <w:adjustRightInd w:val="0"/>
        <w:jc w:val="both"/>
        <w:rPr>
          <w:rFonts w:eastAsia="Calibri" w:cs="Tahoma"/>
          <w:szCs w:val="20"/>
        </w:rPr>
      </w:pPr>
      <w:r w:rsidRPr="00261248">
        <w:rPr>
          <w:rFonts w:eastAsia="Calibri" w:cs="Tahoma"/>
          <w:szCs w:val="20"/>
        </w:rPr>
        <w:t>This certificate is a declaration of analysis at the time of the manufacturing process. All assays were run in compliance with manufacturer’s instructions for use.</w:t>
      </w:r>
    </w:p>
    <w:tbl>
      <w:tblPr>
        <w:tblStyle w:val="MRCGeneral"/>
        <w:tblpPr w:leftFromText="181" w:rightFromText="181" w:bottomFromText="181" w:vertAnchor="text" w:tblpY="1"/>
        <w:tblOverlap w:val="never"/>
        <w:tblW w:w="5005" w:type="pct"/>
        <w:tblLook w:val="0620" w:firstRow="1" w:lastRow="0" w:firstColumn="0" w:lastColumn="0" w:noHBand="1" w:noVBand="1"/>
      </w:tblPr>
      <w:tblGrid>
        <w:gridCol w:w="9639"/>
      </w:tblGrid>
      <w:tr w:rsidR="005B1733" w14:paraId="2607863B" w14:textId="77777777" w:rsidTr="00313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tcW w:w="9639" w:type="dxa"/>
          </w:tcPr>
          <w:p w14:paraId="1AC8D7B2" w14:textId="41901E04" w:rsidR="005B1733" w:rsidRDefault="005B1733" w:rsidP="00BE6BBB">
            <w:pPr>
              <w:jc w:val="left"/>
            </w:pPr>
            <w:r>
              <w:t>Implemented changes in the COA</w:t>
            </w:r>
          </w:p>
        </w:tc>
      </w:tr>
      <w:tr w:rsidR="005B1733" w14:paraId="0589B3CC" w14:textId="77777777" w:rsidTr="00313F93">
        <w:trPr>
          <w:trHeight w:val="704"/>
        </w:trPr>
        <w:tc>
          <w:tcPr>
            <w:tcW w:w="9639" w:type="dxa"/>
          </w:tcPr>
          <w:p w14:paraId="09B5529D" w14:textId="742F644C" w:rsidR="005B1733" w:rsidRDefault="005B1733" w:rsidP="00BE6BBB">
            <w:r>
              <w:t xml:space="preserve">Version </w:t>
            </w:r>
            <w:r w:rsidR="00313F93">
              <w:t>0</w:t>
            </w:r>
            <w:r w:rsidR="00313F93" w:rsidRPr="00313F93">
              <w:t>1</w:t>
            </w:r>
            <w:r w:rsidRPr="00313F93">
              <w:t xml:space="preserve"> </w:t>
            </w:r>
            <w:r w:rsidRPr="00F11A47">
              <w:t xml:space="preserve">– </w:t>
            </w:r>
            <w:r w:rsidR="00F11A47" w:rsidRPr="00F11A47">
              <w:t>15</w:t>
            </w:r>
            <w:r w:rsidRPr="00F11A47">
              <w:t xml:space="preserve"> </w:t>
            </w:r>
            <w:r w:rsidR="00F11A47" w:rsidRPr="00F11A47">
              <w:t>July</w:t>
            </w:r>
            <w:r w:rsidRPr="00F11A47">
              <w:t xml:space="preserve"> </w:t>
            </w:r>
            <w:r w:rsidR="00F11A47" w:rsidRPr="00F11A47">
              <w:t>2025</w:t>
            </w:r>
            <w:r w:rsidRPr="00F11A47">
              <w:t xml:space="preserve"> (</w:t>
            </w:r>
            <w:r w:rsidR="000A6C4F" w:rsidRPr="00F11A47">
              <w:t>6</w:t>
            </w:r>
            <w:r w:rsidRPr="00F11A47">
              <w:t>)</w:t>
            </w:r>
          </w:p>
          <w:p w14:paraId="0A0539DE" w14:textId="2DD4D308" w:rsidR="005B1733" w:rsidRPr="00812F3C" w:rsidRDefault="005B1733" w:rsidP="00313F93">
            <w:r>
              <w:t>- Not applicable, new document.</w:t>
            </w:r>
          </w:p>
        </w:tc>
      </w:tr>
    </w:tbl>
    <w:p w14:paraId="5AF04502" w14:textId="53F463E1" w:rsidR="00607109" w:rsidRPr="003A5889" w:rsidRDefault="00607109" w:rsidP="00313F93"/>
    <w:sectPr w:rsidR="00607109" w:rsidRPr="003A5889" w:rsidSect="00A30D6A">
      <w:headerReference w:type="default" r:id="rId17"/>
      <w:footerReference w:type="default" r:id="rId1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9ACE" w14:textId="77777777" w:rsidR="0045381D" w:rsidRDefault="0045381D" w:rsidP="00A30D6A">
      <w:pPr>
        <w:spacing w:after="0" w:line="240" w:lineRule="auto"/>
      </w:pPr>
      <w:r>
        <w:separator/>
      </w:r>
    </w:p>
  </w:endnote>
  <w:endnote w:type="continuationSeparator" w:id="0">
    <w:p w14:paraId="07BA3E32" w14:textId="77777777" w:rsidR="0045381D" w:rsidRDefault="0045381D" w:rsidP="00A3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86CA" w14:textId="1A41CB61" w:rsidR="00D47561" w:rsidRDefault="00D47561">
    <w:pPr>
      <w:pStyle w:val="Footer"/>
    </w:pPr>
    <w:r>
      <w:t>Certificate of Analysis</w:t>
    </w:r>
    <w:r w:rsidRPr="00E9579D">
      <w:t xml:space="preserve"> </w:t>
    </w:r>
    <w:r w:rsidR="00313F93" w:rsidRPr="00313F93">
      <w:t xml:space="preserve">P213 HSP </w:t>
    </w:r>
    <w:r w:rsidR="00C16D10">
      <w:t>mix-2</w:t>
    </w:r>
    <w:r w:rsidRPr="00E9579D">
      <w:tab/>
    </w:r>
    <w:r w:rsidRPr="00E9579D">
      <w:tab/>
      <w:t xml:space="preserve">Page </w:t>
    </w:r>
    <w:r w:rsidRPr="00E9579D">
      <w:fldChar w:fldCharType="begin"/>
    </w:r>
    <w:r w:rsidRPr="00E9579D">
      <w:instrText xml:space="preserve"> PAGE  \* Arabic  \* MERGEFORMAT </w:instrText>
    </w:r>
    <w:r w:rsidRPr="00E9579D">
      <w:fldChar w:fldCharType="separate"/>
    </w:r>
    <w:r>
      <w:t>1</w:t>
    </w:r>
    <w:r w:rsidRPr="00E9579D">
      <w:fldChar w:fldCharType="end"/>
    </w:r>
    <w:r w:rsidRPr="00E9579D">
      <w:t xml:space="preserve"> of </w:t>
    </w:r>
    <w:fldSimple w:instr=" NUMPAGES  \* Arabic  \* MERGEFORMAT ">
      <w: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5F65" w14:textId="77777777" w:rsidR="0045381D" w:rsidRDefault="0045381D" w:rsidP="00A30D6A">
      <w:pPr>
        <w:spacing w:after="0" w:line="240" w:lineRule="auto"/>
      </w:pPr>
      <w:r>
        <w:separator/>
      </w:r>
    </w:p>
  </w:footnote>
  <w:footnote w:type="continuationSeparator" w:id="0">
    <w:p w14:paraId="1EAF9665" w14:textId="77777777" w:rsidR="0045381D" w:rsidRDefault="0045381D" w:rsidP="00A3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7034" w14:textId="43E9C258" w:rsidR="00545662" w:rsidRPr="00192875" w:rsidRDefault="00192875" w:rsidP="001928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60CD3" wp14:editId="04C6C0B7">
          <wp:simplePos x="0" y="0"/>
          <wp:positionH relativeFrom="rightMargin">
            <wp:posOffset>-1208405</wp:posOffset>
          </wp:positionH>
          <wp:positionV relativeFrom="paragraph">
            <wp:posOffset>-269875</wp:posOffset>
          </wp:positionV>
          <wp:extent cx="1206000" cy="396000"/>
          <wp:effectExtent l="0" t="0" r="0" b="444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LPA - RGB2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COA version </w:t>
    </w:r>
    <w:r w:rsidR="00313F93">
      <w:t>01</w:t>
    </w:r>
    <w:r>
      <w:t xml:space="preserve">; issued </w:t>
    </w:r>
    <w:r w:rsidR="00F11A47" w:rsidRPr="00F11A47">
      <w:t>15</w:t>
    </w:r>
    <w:r w:rsidRPr="00F11A47">
      <w:t xml:space="preserve"> </w:t>
    </w:r>
    <w:r w:rsidR="00F11A47" w:rsidRPr="00F11A47">
      <w:t>July</w:t>
    </w:r>
    <w:r w:rsidRPr="00F11A47">
      <w:t xml:space="preserve"> </w:t>
    </w:r>
    <w:r w:rsidR="00F11A47" w:rsidRPr="00F11A47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6F9"/>
    <w:multiLevelType w:val="multilevel"/>
    <w:tmpl w:val="678499FE"/>
    <w:numStyleLink w:val="DefaultListMRC"/>
  </w:abstractNum>
  <w:abstractNum w:abstractNumId="1" w15:restartNumberingAfterBreak="0">
    <w:nsid w:val="0D547FD6"/>
    <w:multiLevelType w:val="multilevel"/>
    <w:tmpl w:val="678499FE"/>
    <w:styleLink w:val="DefaultListMR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2" w15:restartNumberingAfterBreak="0">
    <w:nsid w:val="0F2C315B"/>
    <w:multiLevelType w:val="hybridMultilevel"/>
    <w:tmpl w:val="EE8E6972"/>
    <w:lvl w:ilvl="0" w:tplc="2D7424A4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31996"/>
    <w:multiLevelType w:val="multilevel"/>
    <w:tmpl w:val="678499FE"/>
    <w:numStyleLink w:val="DefaultListMRC"/>
  </w:abstractNum>
  <w:abstractNum w:abstractNumId="4" w15:restartNumberingAfterBreak="0">
    <w:nsid w:val="11B90EC3"/>
    <w:multiLevelType w:val="multilevel"/>
    <w:tmpl w:val="678499FE"/>
    <w:numStyleLink w:val="DefaultListMRC"/>
  </w:abstractNum>
  <w:abstractNum w:abstractNumId="5" w15:restartNumberingAfterBreak="0">
    <w:nsid w:val="12167E07"/>
    <w:multiLevelType w:val="multilevel"/>
    <w:tmpl w:val="F806BD70"/>
    <w:styleLink w:val="StyleBulletedLatinTahomaLeft-011cmHanging039cm"/>
    <w:lvl w:ilvl="0">
      <w:numFmt w:val="bullet"/>
      <w:lvlText w:val="-"/>
      <w:lvlJc w:val="left"/>
      <w:pPr>
        <w:ind w:left="720" w:hanging="360"/>
      </w:pPr>
      <w:rPr>
        <w:rFonts w:asciiTheme="minorHAnsi" w:hAnsi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5004"/>
    <w:multiLevelType w:val="hybridMultilevel"/>
    <w:tmpl w:val="F244A4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5A9D"/>
    <w:multiLevelType w:val="multilevel"/>
    <w:tmpl w:val="4B8A79B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8" w15:restartNumberingAfterBreak="0">
    <w:nsid w:val="2F685D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2C1893"/>
    <w:multiLevelType w:val="hybridMultilevel"/>
    <w:tmpl w:val="F806BD70"/>
    <w:lvl w:ilvl="0" w:tplc="2D7424A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279E"/>
    <w:multiLevelType w:val="multilevel"/>
    <w:tmpl w:val="6DB2AD68"/>
    <w:styleLink w:val="TableHeadingsMRC"/>
    <w:lvl w:ilvl="0">
      <w:start w:val="1"/>
      <w:numFmt w:val="decimal"/>
      <w:pStyle w:val="Heading1TableCaption"/>
      <w:suff w:val="space"/>
      <w:lvlText w:val="Table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7287E55"/>
    <w:multiLevelType w:val="hybridMultilevel"/>
    <w:tmpl w:val="CC4C1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052D"/>
    <w:multiLevelType w:val="hybridMultilevel"/>
    <w:tmpl w:val="493A877E"/>
    <w:lvl w:ilvl="0" w:tplc="200E1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1105"/>
    <w:multiLevelType w:val="multilevel"/>
    <w:tmpl w:val="678499FE"/>
    <w:numStyleLink w:val="DefaultListMRC"/>
  </w:abstractNum>
  <w:abstractNum w:abstractNumId="14" w15:restartNumberingAfterBreak="0">
    <w:nsid w:val="7BDB652F"/>
    <w:multiLevelType w:val="multilevel"/>
    <w:tmpl w:val="EE8E6972"/>
    <w:lvl w:ilvl="0">
      <w:numFmt w:val="bullet"/>
      <w:lvlText w:val="-"/>
      <w:lvlJc w:val="left"/>
      <w:pPr>
        <w:ind w:left="36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8043658">
    <w:abstractNumId w:val="11"/>
  </w:num>
  <w:num w:numId="2" w16cid:durableId="419759303">
    <w:abstractNumId w:val="7"/>
  </w:num>
  <w:num w:numId="3" w16cid:durableId="808938476">
    <w:abstractNumId w:val="1"/>
  </w:num>
  <w:num w:numId="4" w16cid:durableId="1016231833">
    <w:abstractNumId w:val="4"/>
  </w:num>
  <w:num w:numId="5" w16cid:durableId="565804050">
    <w:abstractNumId w:val="3"/>
  </w:num>
  <w:num w:numId="6" w16cid:durableId="568803714">
    <w:abstractNumId w:val="13"/>
  </w:num>
  <w:num w:numId="7" w16cid:durableId="296186614">
    <w:abstractNumId w:val="0"/>
  </w:num>
  <w:num w:numId="8" w16cid:durableId="1520466509">
    <w:abstractNumId w:val="8"/>
  </w:num>
  <w:num w:numId="9" w16cid:durableId="255333067">
    <w:abstractNumId w:val="10"/>
  </w:num>
  <w:num w:numId="10" w16cid:durableId="1535927083">
    <w:abstractNumId w:val="2"/>
  </w:num>
  <w:num w:numId="11" w16cid:durableId="1475485361">
    <w:abstractNumId w:val="9"/>
  </w:num>
  <w:num w:numId="12" w16cid:durableId="678460537">
    <w:abstractNumId w:val="14"/>
  </w:num>
  <w:num w:numId="13" w16cid:durableId="435561791">
    <w:abstractNumId w:val="5"/>
  </w:num>
  <w:num w:numId="14" w16cid:durableId="1064910826">
    <w:abstractNumId w:val="12"/>
  </w:num>
  <w:num w:numId="15" w16cid:durableId="1012224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3E"/>
    <w:rsid w:val="00003C44"/>
    <w:rsid w:val="00032458"/>
    <w:rsid w:val="00083741"/>
    <w:rsid w:val="000A6C4F"/>
    <w:rsid w:val="000D671A"/>
    <w:rsid w:val="000F526E"/>
    <w:rsid w:val="0013277A"/>
    <w:rsid w:val="0013591D"/>
    <w:rsid w:val="001414AE"/>
    <w:rsid w:val="001478DC"/>
    <w:rsid w:val="00192875"/>
    <w:rsid w:val="001A765C"/>
    <w:rsid w:val="001B3A5E"/>
    <w:rsid w:val="001F0182"/>
    <w:rsid w:val="00221E4C"/>
    <w:rsid w:val="002F6458"/>
    <w:rsid w:val="0030232D"/>
    <w:rsid w:val="00313F93"/>
    <w:rsid w:val="003A0C4B"/>
    <w:rsid w:val="003A5889"/>
    <w:rsid w:val="003D391B"/>
    <w:rsid w:val="003E034B"/>
    <w:rsid w:val="00415B58"/>
    <w:rsid w:val="00416C4A"/>
    <w:rsid w:val="0045381D"/>
    <w:rsid w:val="0045644C"/>
    <w:rsid w:val="00464DFA"/>
    <w:rsid w:val="00483CA4"/>
    <w:rsid w:val="00495683"/>
    <w:rsid w:val="004A5E1D"/>
    <w:rsid w:val="004B633A"/>
    <w:rsid w:val="004B6D60"/>
    <w:rsid w:val="004D33C3"/>
    <w:rsid w:val="004F3C61"/>
    <w:rsid w:val="004F7F69"/>
    <w:rsid w:val="00501223"/>
    <w:rsid w:val="00504685"/>
    <w:rsid w:val="00531C43"/>
    <w:rsid w:val="00534378"/>
    <w:rsid w:val="00534CF4"/>
    <w:rsid w:val="00545662"/>
    <w:rsid w:val="0055403B"/>
    <w:rsid w:val="005674CF"/>
    <w:rsid w:val="0057463E"/>
    <w:rsid w:val="005841E6"/>
    <w:rsid w:val="00585AF8"/>
    <w:rsid w:val="005B1733"/>
    <w:rsid w:val="005B2A6A"/>
    <w:rsid w:val="005B6E88"/>
    <w:rsid w:val="005C0E14"/>
    <w:rsid w:val="005E0B94"/>
    <w:rsid w:val="00607109"/>
    <w:rsid w:val="00617BA5"/>
    <w:rsid w:val="00626286"/>
    <w:rsid w:val="0063369A"/>
    <w:rsid w:val="00635DEC"/>
    <w:rsid w:val="006A6730"/>
    <w:rsid w:val="006B5568"/>
    <w:rsid w:val="00715089"/>
    <w:rsid w:val="00764AA6"/>
    <w:rsid w:val="00770240"/>
    <w:rsid w:val="007A0AEB"/>
    <w:rsid w:val="007B6F55"/>
    <w:rsid w:val="00805186"/>
    <w:rsid w:val="008220C3"/>
    <w:rsid w:val="008307AA"/>
    <w:rsid w:val="00831B7A"/>
    <w:rsid w:val="00837A10"/>
    <w:rsid w:val="008442C4"/>
    <w:rsid w:val="00857DB0"/>
    <w:rsid w:val="008760C2"/>
    <w:rsid w:val="008D3F09"/>
    <w:rsid w:val="00913E44"/>
    <w:rsid w:val="00913F57"/>
    <w:rsid w:val="009B5CD1"/>
    <w:rsid w:val="009D5109"/>
    <w:rsid w:val="009D7338"/>
    <w:rsid w:val="009D7D1B"/>
    <w:rsid w:val="009E57B9"/>
    <w:rsid w:val="00A128C9"/>
    <w:rsid w:val="00A30D6A"/>
    <w:rsid w:val="00A51AD0"/>
    <w:rsid w:val="00A57E3E"/>
    <w:rsid w:val="00A62B38"/>
    <w:rsid w:val="00A9478D"/>
    <w:rsid w:val="00AD5D53"/>
    <w:rsid w:val="00AF4348"/>
    <w:rsid w:val="00AF450D"/>
    <w:rsid w:val="00AF4F73"/>
    <w:rsid w:val="00B35673"/>
    <w:rsid w:val="00B378AE"/>
    <w:rsid w:val="00B42896"/>
    <w:rsid w:val="00B460F9"/>
    <w:rsid w:val="00BD08AE"/>
    <w:rsid w:val="00BF2996"/>
    <w:rsid w:val="00BF5BE6"/>
    <w:rsid w:val="00C05935"/>
    <w:rsid w:val="00C16D10"/>
    <w:rsid w:val="00C4139B"/>
    <w:rsid w:val="00C50764"/>
    <w:rsid w:val="00C95C69"/>
    <w:rsid w:val="00CB0B1D"/>
    <w:rsid w:val="00CB0CA0"/>
    <w:rsid w:val="00CC1D62"/>
    <w:rsid w:val="00CE2138"/>
    <w:rsid w:val="00D409B4"/>
    <w:rsid w:val="00D47561"/>
    <w:rsid w:val="00D76AD0"/>
    <w:rsid w:val="00D7744B"/>
    <w:rsid w:val="00D85A8E"/>
    <w:rsid w:val="00DC2200"/>
    <w:rsid w:val="00DD32FA"/>
    <w:rsid w:val="00DE27F2"/>
    <w:rsid w:val="00E6594D"/>
    <w:rsid w:val="00E73E2D"/>
    <w:rsid w:val="00E9579D"/>
    <w:rsid w:val="00EC5937"/>
    <w:rsid w:val="00F03971"/>
    <w:rsid w:val="00F11A47"/>
    <w:rsid w:val="00F14731"/>
    <w:rsid w:val="00F35DF6"/>
    <w:rsid w:val="00F47252"/>
    <w:rsid w:val="00F645E9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B7CFA7"/>
  <w15:docId w15:val="{51DFE71D-DDD9-43D0-8440-F5B2EC8C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1B"/>
    <w:rPr>
      <w:rFonts w:ascii="Roboto" w:hAnsi="Roboto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D60"/>
    <w:pPr>
      <w:spacing w:before="32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A5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A5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A5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A5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A5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A5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A5E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A5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D60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A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A5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A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A5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A5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A5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A5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A5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50764"/>
    <w:pPr>
      <w:keepNext/>
      <w:keepLines/>
      <w:spacing w:before="120"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0764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39B"/>
    <w:pPr>
      <w:spacing w:line="240" w:lineRule="auto"/>
      <w:jc w:val="center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139B"/>
    <w:rPr>
      <w:rFonts w:asciiTheme="majorHAnsi" w:eastAsiaTheme="majorEastAsia" w:hAnsiTheme="majorHAnsi" w:cstheme="majorBidi"/>
      <w:iCs/>
      <w:szCs w:val="24"/>
    </w:rPr>
  </w:style>
  <w:style w:type="character" w:styleId="Strong">
    <w:name w:val="Strong"/>
    <w:uiPriority w:val="22"/>
    <w:qFormat/>
    <w:rsid w:val="001B3A5E"/>
    <w:rPr>
      <w:b/>
      <w:bCs/>
    </w:rPr>
  </w:style>
  <w:style w:type="character" w:styleId="Emphasis">
    <w:name w:val="Emphasis"/>
    <w:uiPriority w:val="20"/>
    <w:rsid w:val="001B3A5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3A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3A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3A5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3A5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A5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A5E"/>
    <w:rPr>
      <w:b/>
      <w:bCs/>
      <w:i/>
      <w:iCs/>
    </w:rPr>
  </w:style>
  <w:style w:type="character" w:styleId="SubtleEmphasis">
    <w:name w:val="Subtle Emphasis"/>
    <w:uiPriority w:val="19"/>
    <w:qFormat/>
    <w:rsid w:val="001B3A5E"/>
    <w:rPr>
      <w:i/>
      <w:iCs/>
    </w:rPr>
  </w:style>
  <w:style w:type="character" w:styleId="IntenseEmphasis">
    <w:name w:val="Intense Emphasis"/>
    <w:uiPriority w:val="21"/>
    <w:qFormat/>
    <w:rsid w:val="001B3A5E"/>
    <w:rPr>
      <w:b/>
      <w:bCs/>
    </w:rPr>
  </w:style>
  <w:style w:type="character" w:styleId="SubtleReference">
    <w:name w:val="Subtle Reference"/>
    <w:uiPriority w:val="31"/>
    <w:qFormat/>
    <w:rsid w:val="001B3A5E"/>
    <w:rPr>
      <w:smallCaps/>
    </w:rPr>
  </w:style>
  <w:style w:type="character" w:styleId="IntenseReference">
    <w:name w:val="Intense Reference"/>
    <w:uiPriority w:val="32"/>
    <w:qFormat/>
    <w:rsid w:val="001B3A5E"/>
    <w:rPr>
      <w:smallCaps/>
      <w:spacing w:val="5"/>
      <w:u w:val="single"/>
    </w:rPr>
  </w:style>
  <w:style w:type="character" w:styleId="BookTitle">
    <w:name w:val="Book Title"/>
    <w:uiPriority w:val="33"/>
    <w:rsid w:val="001B3A5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A5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30D6A"/>
    <w:pPr>
      <w:pBdr>
        <w:bottom w:val="single" w:sz="4" w:space="1" w:color="auto"/>
      </w:pBdr>
      <w:tabs>
        <w:tab w:val="center" w:pos="4703"/>
        <w:tab w:val="right" w:pos="9406"/>
      </w:tabs>
      <w:spacing w:after="0" w:line="240" w:lineRule="auto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30D6A"/>
    <w:rPr>
      <w:i/>
      <w:sz w:val="18"/>
    </w:rPr>
  </w:style>
  <w:style w:type="paragraph" w:styleId="Footer">
    <w:name w:val="footer"/>
    <w:basedOn w:val="Normal"/>
    <w:link w:val="FooterChar"/>
    <w:uiPriority w:val="99"/>
    <w:unhideWhenUsed/>
    <w:rsid w:val="00E9579D"/>
    <w:pPr>
      <w:pBdr>
        <w:top w:val="single" w:sz="4" w:space="1" w:color="auto"/>
      </w:pBdr>
      <w:tabs>
        <w:tab w:val="center" w:pos="4820"/>
        <w:tab w:val="right" w:pos="9639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579D"/>
    <w:rPr>
      <w:sz w:val="18"/>
    </w:rPr>
  </w:style>
  <w:style w:type="character" w:styleId="CommentReference">
    <w:name w:val="annotation reference"/>
    <w:semiHidden/>
    <w:rsid w:val="00E957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3C44"/>
    <w:pPr>
      <w:spacing w:after="0" w:line="240" w:lineRule="auto"/>
      <w:jc w:val="both"/>
    </w:pPr>
    <w:rPr>
      <w:rFonts w:eastAsia="Times New Roman" w:cs="Times New Roman"/>
      <w:sz w:val="17"/>
      <w:lang w:eastAsia="nl-NL"/>
    </w:rPr>
  </w:style>
  <w:style w:type="character" w:customStyle="1" w:styleId="CommentTextChar">
    <w:name w:val="Comment Text Char"/>
    <w:basedOn w:val="DefaultParagraphFont"/>
    <w:link w:val="CommentText"/>
    <w:rsid w:val="00003C44"/>
    <w:rPr>
      <w:rFonts w:eastAsia="Times New Roman" w:cs="Times New Roman"/>
      <w:sz w:val="17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9D"/>
    <w:rPr>
      <w:rFonts w:ascii="Tahoma" w:hAnsi="Tahoma" w:cs="Tahoma"/>
      <w:sz w:val="16"/>
      <w:szCs w:val="16"/>
    </w:rPr>
  </w:style>
  <w:style w:type="character" w:styleId="Hyperlink">
    <w:name w:val="Hyperlink"/>
    <w:rsid w:val="00831B7A"/>
    <w:rPr>
      <w:color w:val="2B85D9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50764"/>
    <w:rPr>
      <w:color w:val="2B85D9" w:themeColor="followedHyperlink"/>
      <w:u w:val="none"/>
    </w:rPr>
  </w:style>
  <w:style w:type="character" w:customStyle="1" w:styleId="ColordigitalMLPA">
    <w:name w:val="Color: digitalMLPA"/>
    <w:basedOn w:val="DefaultParagraphFont"/>
    <w:uiPriority w:val="1"/>
    <w:rsid w:val="00E9579D"/>
    <w:rPr>
      <w:color w:val="FD9C19"/>
    </w:rPr>
  </w:style>
  <w:style w:type="numbering" w:customStyle="1" w:styleId="DefaultListMRC">
    <w:name w:val="Default List (MRC)"/>
    <w:uiPriority w:val="99"/>
    <w:rsid w:val="004F3C61"/>
    <w:pPr>
      <w:numPr>
        <w:numId w:val="3"/>
      </w:numPr>
    </w:pPr>
  </w:style>
  <w:style w:type="character" w:customStyle="1" w:styleId="ColorMLPA">
    <w:name w:val="Color: MLPA"/>
    <w:basedOn w:val="DefaultParagraphFont"/>
    <w:uiPriority w:val="1"/>
    <w:qFormat/>
    <w:rsid w:val="00E9579D"/>
    <w:rPr>
      <w:color w:val="2571CE"/>
    </w:rPr>
  </w:style>
  <w:style w:type="character" w:customStyle="1" w:styleId="ColorMeltAssays">
    <w:name w:val="Color: Melt Assays"/>
    <w:basedOn w:val="DefaultParagraphFont"/>
    <w:uiPriority w:val="1"/>
    <w:rsid w:val="00E9579D"/>
    <w:rPr>
      <w:color w:val="00D09E"/>
    </w:rPr>
  </w:style>
  <w:style w:type="table" w:styleId="TableGrid">
    <w:name w:val="Table Grid"/>
    <w:basedOn w:val="TableNormal"/>
    <w:uiPriority w:val="59"/>
    <w:rsid w:val="00BD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CGeneral">
    <w:name w:val="MRC General"/>
    <w:basedOn w:val="TableNormal"/>
    <w:uiPriority w:val="99"/>
    <w:rsid w:val="00BD08AE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" w:type="dxa"/>
        <w:bottom w:w="17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MRCGeneralSmaller">
    <w:name w:val="MRC General (Smaller)"/>
    <w:basedOn w:val="MRCGeneral"/>
    <w:uiPriority w:val="99"/>
    <w:rsid w:val="003A5889"/>
    <w:rPr>
      <w:sz w:val="17"/>
    </w:rPr>
    <w:tblPr/>
    <w:tblStylePr w:type="firstRow">
      <w:pPr>
        <w:jc w:val="center"/>
      </w:pPr>
      <w:rPr>
        <w:b/>
        <w:sz w:val="19"/>
      </w:rPr>
      <w:tblPr/>
      <w:tcPr>
        <w:shd w:val="clear" w:color="auto" w:fill="D9D9D9" w:themeFill="background1" w:themeFillShade="D9"/>
        <w:vAlign w:val="center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link w:val="CaptionChar"/>
    <w:uiPriority w:val="35"/>
    <w:unhideWhenUsed/>
    <w:rsid w:val="003A5889"/>
    <w:pPr>
      <w:spacing w:before="60" w:line="240" w:lineRule="auto"/>
    </w:pPr>
    <w:rPr>
      <w:b/>
      <w:bCs/>
      <w:szCs w:val="18"/>
    </w:rPr>
  </w:style>
  <w:style w:type="paragraph" w:customStyle="1" w:styleId="Heading1TableCaption">
    <w:name w:val="Heading 1: Table Caption"/>
    <w:basedOn w:val="Heading1"/>
    <w:link w:val="Heading1TableCaptionChar"/>
    <w:qFormat/>
    <w:rsid w:val="004B6D60"/>
    <w:pPr>
      <w:keepNext/>
      <w:keepLines/>
      <w:numPr>
        <w:numId w:val="9"/>
      </w:numPr>
    </w:pPr>
  </w:style>
  <w:style w:type="numbering" w:customStyle="1" w:styleId="TableHeadingsMRC">
    <w:name w:val="Table Headings (MRC)"/>
    <w:uiPriority w:val="99"/>
    <w:rsid w:val="004B6D60"/>
    <w:pPr>
      <w:numPr>
        <w:numId w:val="9"/>
      </w:numPr>
    </w:pPr>
  </w:style>
  <w:style w:type="character" w:customStyle="1" w:styleId="CaptionChar">
    <w:name w:val="Caption Char"/>
    <w:basedOn w:val="DefaultParagraphFont"/>
    <w:link w:val="Caption"/>
    <w:uiPriority w:val="35"/>
    <w:rsid w:val="003A5889"/>
    <w:rPr>
      <w:b/>
      <w:bCs/>
      <w:szCs w:val="18"/>
      <w:lang w:val="en-GB"/>
    </w:rPr>
  </w:style>
  <w:style w:type="character" w:customStyle="1" w:styleId="Heading1TableCaptionChar">
    <w:name w:val="Heading 1: Table Caption Char"/>
    <w:basedOn w:val="Heading1Char"/>
    <w:link w:val="Heading1TableCaption"/>
    <w:rsid w:val="004B6D60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F8"/>
    <w:pPr>
      <w:spacing w:after="200"/>
      <w:jc w:val="left"/>
    </w:pPr>
    <w:rPr>
      <w:rFonts w:eastAsiaTheme="minorEastAsia" w:cstheme="minorBidi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F8"/>
    <w:rPr>
      <w:rFonts w:ascii="Tahoma" w:eastAsia="Times New Roman" w:hAnsi="Tahoma" w:cs="Times New Roman"/>
      <w:b/>
      <w:bCs/>
      <w:sz w:val="20"/>
      <w:szCs w:val="20"/>
      <w:lang w:val="en-GB" w:eastAsia="nl-NL"/>
    </w:rPr>
  </w:style>
  <w:style w:type="character" w:customStyle="1" w:styleId="StyleLatinMontserrat">
    <w:name w:val="Style (Latin) Montserrat"/>
    <w:basedOn w:val="DefaultParagraphFont"/>
    <w:rsid w:val="005C0E14"/>
    <w:rPr>
      <w:rFonts w:asciiTheme="minorHAnsi" w:hAnsiTheme="minorHAnsi"/>
    </w:rPr>
  </w:style>
  <w:style w:type="numbering" w:customStyle="1" w:styleId="StyleBulletedLatinTahomaLeft-011cmHanging039cm">
    <w:name w:val="Style Bulleted (Latin) Tahoma Left:  -011 cm Hanging:  039 cm"/>
    <w:basedOn w:val="NoList"/>
    <w:rsid w:val="00BF5BE6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9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rcholland.e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cholland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rder@mrcholland.com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mrchollan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MRC Holland">
      <a:dk1>
        <a:sysClr val="windowText" lastClr="000000"/>
      </a:dk1>
      <a:lt1>
        <a:sysClr val="window" lastClr="FFFFFF"/>
      </a:lt1>
      <a:dk2>
        <a:srgbClr val="5955AC"/>
      </a:dk2>
      <a:lt2>
        <a:srgbClr val="F2FBFD"/>
      </a:lt2>
      <a:accent1>
        <a:srgbClr val="2571CE"/>
      </a:accent1>
      <a:accent2>
        <a:srgbClr val="EC1C74"/>
      </a:accent2>
      <a:accent3>
        <a:srgbClr val="00AC7C"/>
      </a:accent3>
      <a:accent4>
        <a:srgbClr val="70289F"/>
      </a:accent4>
      <a:accent5>
        <a:srgbClr val="00B0E1"/>
      </a:accent5>
      <a:accent6>
        <a:srgbClr val="FD9C19"/>
      </a:accent6>
      <a:hlink>
        <a:srgbClr val="2B85D9"/>
      </a:hlink>
      <a:folHlink>
        <a:srgbClr val="2B85D9"/>
      </a:folHlink>
    </a:clrScheme>
    <a:fontScheme name="MRC Holland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Holland BV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Attje Hoekstra</dc:creator>
  <cp:keywords/>
  <dc:description/>
  <cp:lastModifiedBy>Karina Stampfl</cp:lastModifiedBy>
  <cp:revision>12</cp:revision>
  <cp:lastPrinted>2025-07-15T08:40:00Z</cp:lastPrinted>
  <dcterms:created xsi:type="dcterms:W3CDTF">2020-10-08T15:15:00Z</dcterms:created>
  <dcterms:modified xsi:type="dcterms:W3CDTF">2025-07-15T08:44:00Z</dcterms:modified>
</cp:coreProperties>
</file>